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47" w:rsidRPr="00FA0003" w:rsidRDefault="007C0347" w:rsidP="00FE33D4">
      <w:pPr>
        <w:jc w:val="both"/>
        <w:rPr>
          <w:rFonts w:ascii="UnvCyr" w:hAnsi="UnvCyr"/>
          <w:sz w:val="24"/>
          <w:lang w:val="bg-BG"/>
        </w:rPr>
      </w:pPr>
    </w:p>
    <w:p w:rsidR="00334C70" w:rsidRPr="00FA0003" w:rsidRDefault="00334C70" w:rsidP="00953024">
      <w:pPr>
        <w:jc w:val="both"/>
        <w:rPr>
          <w:b/>
          <w:sz w:val="72"/>
          <w:szCs w:val="72"/>
          <w:lang w:val="bg-BG"/>
        </w:rPr>
      </w:pPr>
    </w:p>
    <w:p w:rsidR="00A959FF" w:rsidRPr="00FA0003" w:rsidRDefault="00A959FF" w:rsidP="00953024">
      <w:pPr>
        <w:jc w:val="both"/>
        <w:rPr>
          <w:b/>
          <w:sz w:val="72"/>
          <w:szCs w:val="72"/>
          <w:lang w:val="bg-BG"/>
        </w:rPr>
      </w:pPr>
    </w:p>
    <w:p w:rsidR="00A959FF" w:rsidRPr="00FA0003" w:rsidRDefault="00A959FF" w:rsidP="00953024">
      <w:pPr>
        <w:jc w:val="both"/>
        <w:rPr>
          <w:b/>
          <w:sz w:val="72"/>
          <w:szCs w:val="72"/>
          <w:lang w:val="bg-BG"/>
        </w:rPr>
      </w:pPr>
    </w:p>
    <w:p w:rsidR="00A959FF" w:rsidRPr="00FA0003" w:rsidRDefault="00A959FF" w:rsidP="00953024">
      <w:pPr>
        <w:jc w:val="both"/>
        <w:rPr>
          <w:b/>
          <w:sz w:val="72"/>
          <w:szCs w:val="72"/>
          <w:lang w:val="bg-BG"/>
        </w:rPr>
      </w:pPr>
    </w:p>
    <w:p w:rsidR="00A959FF" w:rsidRPr="00FA0003" w:rsidRDefault="00A959FF" w:rsidP="00953024">
      <w:pPr>
        <w:jc w:val="both"/>
        <w:rPr>
          <w:b/>
          <w:sz w:val="72"/>
          <w:szCs w:val="72"/>
          <w:lang w:val="bg-BG"/>
        </w:rPr>
      </w:pPr>
    </w:p>
    <w:p w:rsidR="00953024" w:rsidRPr="00FA0003" w:rsidRDefault="00953024" w:rsidP="00A959FF">
      <w:pPr>
        <w:spacing w:line="360" w:lineRule="auto"/>
        <w:jc w:val="center"/>
        <w:rPr>
          <w:b/>
          <w:i/>
          <w:sz w:val="72"/>
          <w:szCs w:val="72"/>
          <w:lang w:val="bg-BG"/>
        </w:rPr>
      </w:pPr>
      <w:r w:rsidRPr="00FA0003">
        <w:rPr>
          <w:b/>
          <w:i/>
          <w:sz w:val="72"/>
          <w:szCs w:val="72"/>
          <w:lang w:val="bg-BG"/>
        </w:rPr>
        <w:t>ГОДИШЕН ДОКЛАД</w:t>
      </w:r>
    </w:p>
    <w:p w:rsidR="00A959FF" w:rsidRPr="00FA0003" w:rsidRDefault="00953024" w:rsidP="00A959FF">
      <w:pPr>
        <w:spacing w:line="480" w:lineRule="auto"/>
        <w:jc w:val="center"/>
        <w:rPr>
          <w:b/>
          <w:i/>
          <w:sz w:val="56"/>
          <w:szCs w:val="56"/>
          <w:lang w:val="bg-BG"/>
        </w:rPr>
      </w:pPr>
      <w:r w:rsidRPr="00FA0003">
        <w:rPr>
          <w:b/>
          <w:i/>
          <w:sz w:val="56"/>
          <w:szCs w:val="56"/>
          <w:lang w:val="bg-BG"/>
        </w:rPr>
        <w:t>ЗА</w:t>
      </w:r>
      <w:r w:rsidR="00334C70" w:rsidRPr="00FA0003">
        <w:rPr>
          <w:b/>
          <w:i/>
          <w:sz w:val="56"/>
          <w:szCs w:val="56"/>
          <w:lang w:val="bg-BG"/>
        </w:rPr>
        <w:t xml:space="preserve">  </w:t>
      </w:r>
      <w:r w:rsidR="000E20A3" w:rsidRPr="00FA0003">
        <w:rPr>
          <w:b/>
          <w:i/>
          <w:sz w:val="56"/>
          <w:szCs w:val="56"/>
          <w:lang w:val="bg-BG"/>
        </w:rPr>
        <w:t xml:space="preserve">                       </w:t>
      </w:r>
    </w:p>
    <w:p w:rsidR="00A959FF" w:rsidRPr="00FA0003" w:rsidRDefault="00953024" w:rsidP="00A959FF">
      <w:pPr>
        <w:spacing w:line="480" w:lineRule="auto"/>
        <w:jc w:val="center"/>
        <w:rPr>
          <w:b/>
          <w:i/>
          <w:sz w:val="56"/>
          <w:szCs w:val="56"/>
          <w:lang w:val="bg-BG"/>
        </w:rPr>
      </w:pPr>
      <w:r w:rsidRPr="00FA0003">
        <w:rPr>
          <w:b/>
          <w:i/>
          <w:sz w:val="56"/>
          <w:szCs w:val="56"/>
          <w:lang w:val="bg-BG"/>
        </w:rPr>
        <w:t>ДЕЙНОСТТА</w:t>
      </w:r>
      <w:r w:rsidR="00A959FF" w:rsidRPr="00FA0003">
        <w:rPr>
          <w:b/>
          <w:i/>
          <w:sz w:val="56"/>
          <w:szCs w:val="56"/>
          <w:lang w:val="bg-BG"/>
        </w:rPr>
        <w:t xml:space="preserve"> НА</w:t>
      </w:r>
    </w:p>
    <w:p w:rsidR="00FE33D4" w:rsidRPr="00FA0003" w:rsidRDefault="00953024" w:rsidP="00A959FF">
      <w:pPr>
        <w:spacing w:line="480" w:lineRule="auto"/>
        <w:jc w:val="center"/>
        <w:rPr>
          <w:b/>
          <w:i/>
          <w:sz w:val="56"/>
          <w:szCs w:val="56"/>
          <w:lang w:val="bg-BG"/>
        </w:rPr>
      </w:pPr>
      <w:r w:rsidRPr="00FA0003">
        <w:rPr>
          <w:b/>
          <w:i/>
          <w:sz w:val="56"/>
          <w:szCs w:val="56"/>
          <w:lang w:val="bg-BG"/>
        </w:rPr>
        <w:t xml:space="preserve">РАЙОНЕН СЪД </w:t>
      </w:r>
      <w:r w:rsidR="00F31C9E" w:rsidRPr="00FA0003">
        <w:rPr>
          <w:b/>
          <w:i/>
          <w:sz w:val="56"/>
          <w:szCs w:val="56"/>
          <w:lang w:val="bg-BG"/>
        </w:rPr>
        <w:t>–</w:t>
      </w:r>
      <w:r w:rsidRPr="00FA0003">
        <w:rPr>
          <w:b/>
          <w:i/>
          <w:sz w:val="56"/>
          <w:szCs w:val="56"/>
          <w:lang w:val="bg-BG"/>
        </w:rPr>
        <w:t xml:space="preserve"> </w:t>
      </w:r>
      <w:r w:rsidR="00A959FF" w:rsidRPr="00FA0003">
        <w:rPr>
          <w:b/>
          <w:i/>
          <w:sz w:val="56"/>
          <w:szCs w:val="56"/>
          <w:lang w:val="bg-BG"/>
        </w:rPr>
        <w:t>КАЗАНЛЪК</w:t>
      </w:r>
    </w:p>
    <w:p w:rsidR="00A959FF" w:rsidRPr="00FA0003" w:rsidRDefault="00A959FF" w:rsidP="00FE33D4">
      <w:pPr>
        <w:jc w:val="both"/>
        <w:rPr>
          <w:sz w:val="40"/>
          <w:szCs w:val="40"/>
          <w:lang w:val="bg-BG"/>
        </w:rPr>
      </w:pPr>
    </w:p>
    <w:p w:rsidR="00FE33D4" w:rsidRPr="00FA0003" w:rsidRDefault="00FE33D4" w:rsidP="00FE33D4">
      <w:pPr>
        <w:jc w:val="both"/>
        <w:rPr>
          <w:sz w:val="28"/>
          <w:szCs w:val="28"/>
          <w:lang w:val="bg-BG"/>
        </w:rPr>
      </w:pPr>
    </w:p>
    <w:p w:rsidR="00266EF3" w:rsidRPr="00FA0003" w:rsidRDefault="00FE33D4" w:rsidP="00FE33D4">
      <w:pPr>
        <w:jc w:val="both"/>
        <w:rPr>
          <w:sz w:val="40"/>
          <w:szCs w:val="40"/>
          <w:lang w:val="bg-BG"/>
        </w:rPr>
      </w:pPr>
      <w:r w:rsidRPr="00FA0003">
        <w:rPr>
          <w:sz w:val="40"/>
          <w:szCs w:val="40"/>
          <w:lang w:val="bg-BG"/>
        </w:rPr>
        <w:t xml:space="preserve">            </w:t>
      </w:r>
      <w:r w:rsidR="0016518B" w:rsidRPr="00FA0003">
        <w:rPr>
          <w:sz w:val="40"/>
          <w:szCs w:val="40"/>
          <w:lang w:val="bg-BG"/>
        </w:rPr>
        <w:t xml:space="preserve"> </w:t>
      </w:r>
    </w:p>
    <w:p w:rsidR="00266EF3" w:rsidRPr="00FA0003" w:rsidRDefault="00266EF3" w:rsidP="00FE33D4">
      <w:pPr>
        <w:jc w:val="both"/>
        <w:rPr>
          <w:sz w:val="40"/>
          <w:szCs w:val="40"/>
          <w:lang w:val="bg-BG"/>
        </w:rPr>
      </w:pPr>
    </w:p>
    <w:p w:rsidR="00266EF3" w:rsidRPr="00FA0003" w:rsidRDefault="00266EF3" w:rsidP="00FE33D4">
      <w:pPr>
        <w:jc w:val="both"/>
        <w:rPr>
          <w:sz w:val="40"/>
          <w:szCs w:val="40"/>
          <w:lang w:val="bg-BG"/>
        </w:rPr>
      </w:pPr>
    </w:p>
    <w:p w:rsidR="00266EF3" w:rsidRPr="00FA0003" w:rsidRDefault="00266EF3" w:rsidP="00FE33D4">
      <w:pPr>
        <w:jc w:val="both"/>
        <w:rPr>
          <w:sz w:val="40"/>
          <w:szCs w:val="40"/>
          <w:lang w:val="bg-BG"/>
        </w:rPr>
      </w:pPr>
    </w:p>
    <w:p w:rsidR="00266EF3" w:rsidRPr="00FA0003" w:rsidRDefault="00266EF3" w:rsidP="00FE33D4">
      <w:pPr>
        <w:jc w:val="both"/>
        <w:rPr>
          <w:sz w:val="40"/>
          <w:szCs w:val="40"/>
          <w:lang w:val="bg-BG"/>
        </w:rPr>
      </w:pPr>
    </w:p>
    <w:p w:rsidR="00A959FF" w:rsidRPr="00FA0003" w:rsidRDefault="00A959FF" w:rsidP="00FE33D4">
      <w:pPr>
        <w:jc w:val="both"/>
        <w:rPr>
          <w:sz w:val="40"/>
          <w:szCs w:val="40"/>
          <w:lang w:val="bg-BG"/>
        </w:rPr>
      </w:pPr>
    </w:p>
    <w:p w:rsidR="00A959FF" w:rsidRDefault="00A959FF" w:rsidP="00FE33D4">
      <w:pPr>
        <w:jc w:val="both"/>
        <w:rPr>
          <w:sz w:val="40"/>
          <w:szCs w:val="40"/>
          <w:lang w:val="bg-BG"/>
        </w:rPr>
      </w:pPr>
    </w:p>
    <w:p w:rsidR="00055FA9" w:rsidRPr="00FA0003" w:rsidRDefault="00055FA9" w:rsidP="00FE33D4">
      <w:pPr>
        <w:jc w:val="both"/>
        <w:rPr>
          <w:sz w:val="40"/>
          <w:szCs w:val="40"/>
          <w:lang w:val="bg-BG"/>
        </w:rPr>
      </w:pPr>
    </w:p>
    <w:p w:rsidR="00A959FF" w:rsidRPr="00FA0003" w:rsidRDefault="00A959FF" w:rsidP="00FE33D4">
      <w:pPr>
        <w:jc w:val="both"/>
        <w:rPr>
          <w:sz w:val="40"/>
          <w:szCs w:val="40"/>
          <w:lang w:val="bg-BG"/>
        </w:rPr>
      </w:pPr>
    </w:p>
    <w:p w:rsidR="00A959FF" w:rsidRPr="00FA0003" w:rsidRDefault="00A959FF" w:rsidP="00A959FF">
      <w:pPr>
        <w:jc w:val="center"/>
        <w:rPr>
          <w:b/>
          <w:i/>
          <w:sz w:val="40"/>
          <w:szCs w:val="40"/>
          <w:lang w:val="bg-BG"/>
        </w:rPr>
      </w:pPr>
      <w:r w:rsidRPr="00FA0003">
        <w:rPr>
          <w:b/>
          <w:i/>
          <w:sz w:val="40"/>
          <w:szCs w:val="40"/>
          <w:lang w:val="bg-BG"/>
        </w:rPr>
        <w:t>Казанлък,</w:t>
      </w:r>
      <w:r w:rsidR="00C37099" w:rsidRPr="00FA0003">
        <w:rPr>
          <w:b/>
          <w:i/>
          <w:sz w:val="40"/>
          <w:szCs w:val="40"/>
          <w:lang w:val="bg-BG"/>
        </w:rPr>
        <w:t xml:space="preserve"> януари </w:t>
      </w:r>
      <w:r w:rsidRPr="00FA0003">
        <w:rPr>
          <w:b/>
          <w:i/>
          <w:sz w:val="40"/>
          <w:szCs w:val="40"/>
          <w:lang w:val="bg-BG"/>
        </w:rPr>
        <w:t>20</w:t>
      </w:r>
      <w:r w:rsidR="00EF16AE">
        <w:rPr>
          <w:b/>
          <w:i/>
          <w:sz w:val="40"/>
          <w:szCs w:val="40"/>
          <w:lang w:val="bg-BG"/>
        </w:rPr>
        <w:t>2</w:t>
      </w:r>
      <w:r w:rsidR="007D494C">
        <w:rPr>
          <w:b/>
          <w:i/>
          <w:sz w:val="40"/>
          <w:szCs w:val="40"/>
          <w:lang w:val="bg-BG"/>
        </w:rPr>
        <w:t>1</w:t>
      </w:r>
      <w:r w:rsidRPr="00FA0003">
        <w:rPr>
          <w:b/>
          <w:i/>
          <w:sz w:val="40"/>
          <w:szCs w:val="40"/>
          <w:lang w:val="bg-BG"/>
        </w:rPr>
        <w:t xml:space="preserve"> година</w:t>
      </w:r>
    </w:p>
    <w:p w:rsidR="00266EF3" w:rsidRPr="00FA0003" w:rsidRDefault="00266EF3" w:rsidP="00FE33D4">
      <w:pPr>
        <w:jc w:val="both"/>
        <w:rPr>
          <w:sz w:val="40"/>
          <w:szCs w:val="40"/>
          <w:lang w:val="bg-BG"/>
        </w:rPr>
      </w:pPr>
    </w:p>
    <w:p w:rsidR="0037531A" w:rsidRPr="00365C49" w:rsidRDefault="00396864" w:rsidP="00365C49">
      <w:pPr>
        <w:jc w:val="both"/>
        <w:rPr>
          <w:b/>
          <w:sz w:val="40"/>
          <w:szCs w:val="40"/>
          <w:lang w:val="bg-BG"/>
        </w:rPr>
      </w:pPr>
      <w:r>
        <w:rPr>
          <w:b/>
          <w:sz w:val="40"/>
          <w:szCs w:val="40"/>
        </w:rPr>
        <w:lastRenderedPageBreak/>
        <w:t xml:space="preserve">  </w:t>
      </w:r>
      <w:proofErr w:type="gramStart"/>
      <w:r w:rsidR="00365C49" w:rsidRPr="00365C49">
        <w:rPr>
          <w:b/>
          <w:sz w:val="40"/>
          <w:szCs w:val="40"/>
        </w:rPr>
        <w:t xml:space="preserve">Finis </w:t>
      </w:r>
      <w:proofErr w:type="spellStart"/>
      <w:r w:rsidR="00365C49" w:rsidRPr="00365C49">
        <w:rPr>
          <w:b/>
          <w:sz w:val="40"/>
          <w:szCs w:val="40"/>
        </w:rPr>
        <w:t>coronat</w:t>
      </w:r>
      <w:proofErr w:type="spellEnd"/>
      <w:r w:rsidR="00365C49" w:rsidRPr="00365C49">
        <w:rPr>
          <w:b/>
          <w:sz w:val="40"/>
          <w:szCs w:val="40"/>
        </w:rPr>
        <w:t xml:space="preserve"> opus.</w:t>
      </w:r>
      <w:proofErr w:type="gramEnd"/>
      <w:r w:rsidR="00365C49" w:rsidRPr="00365C49">
        <w:rPr>
          <w:b/>
          <w:sz w:val="40"/>
          <w:szCs w:val="40"/>
        </w:rPr>
        <w:t xml:space="preserve"> </w:t>
      </w:r>
      <w:proofErr w:type="gramStart"/>
      <w:r w:rsidR="00365C49" w:rsidRPr="00365C49">
        <w:rPr>
          <w:b/>
          <w:sz w:val="40"/>
          <w:szCs w:val="40"/>
        </w:rPr>
        <w:t xml:space="preserve">– </w:t>
      </w:r>
      <w:proofErr w:type="spellStart"/>
      <w:r w:rsidR="00365C49" w:rsidRPr="00365C49">
        <w:rPr>
          <w:b/>
          <w:sz w:val="40"/>
          <w:szCs w:val="40"/>
        </w:rPr>
        <w:t>Най-добрата</w:t>
      </w:r>
      <w:proofErr w:type="spellEnd"/>
      <w:r w:rsidR="00365C49" w:rsidRPr="00365C49">
        <w:rPr>
          <w:b/>
          <w:sz w:val="40"/>
          <w:szCs w:val="40"/>
        </w:rPr>
        <w:t xml:space="preserve"> </w:t>
      </w:r>
      <w:proofErr w:type="spellStart"/>
      <w:r w:rsidR="00365C49" w:rsidRPr="00365C49">
        <w:rPr>
          <w:b/>
          <w:sz w:val="40"/>
          <w:szCs w:val="40"/>
        </w:rPr>
        <w:t>работа</w:t>
      </w:r>
      <w:proofErr w:type="spellEnd"/>
      <w:r w:rsidR="00365C49" w:rsidRPr="00365C49">
        <w:rPr>
          <w:b/>
          <w:sz w:val="40"/>
          <w:szCs w:val="40"/>
        </w:rPr>
        <w:t xml:space="preserve"> е </w:t>
      </w:r>
      <w:proofErr w:type="spellStart"/>
      <w:r w:rsidR="00365C49" w:rsidRPr="00365C49">
        <w:rPr>
          <w:b/>
          <w:sz w:val="40"/>
          <w:szCs w:val="40"/>
        </w:rPr>
        <w:t>свършената</w:t>
      </w:r>
      <w:proofErr w:type="spellEnd"/>
      <w:r w:rsidR="00365C49" w:rsidRPr="00365C49">
        <w:rPr>
          <w:b/>
          <w:sz w:val="40"/>
          <w:szCs w:val="40"/>
        </w:rPr>
        <w:t xml:space="preserve"> </w:t>
      </w:r>
      <w:proofErr w:type="spellStart"/>
      <w:r w:rsidR="00365C49" w:rsidRPr="00365C49">
        <w:rPr>
          <w:b/>
          <w:sz w:val="40"/>
          <w:szCs w:val="40"/>
        </w:rPr>
        <w:t>работа</w:t>
      </w:r>
      <w:proofErr w:type="spellEnd"/>
      <w:r w:rsidR="00365C49" w:rsidRPr="00365C49">
        <w:rPr>
          <w:b/>
          <w:sz w:val="40"/>
          <w:szCs w:val="40"/>
        </w:rPr>
        <w:t>.</w:t>
      </w:r>
      <w:proofErr w:type="gramEnd"/>
    </w:p>
    <w:p w:rsidR="00365C49" w:rsidRDefault="00365C49" w:rsidP="00365C49">
      <w:pPr>
        <w:jc w:val="both"/>
        <w:rPr>
          <w:lang w:val="bg-BG"/>
        </w:rPr>
      </w:pPr>
    </w:p>
    <w:p w:rsidR="009D4903" w:rsidRPr="004B78D5" w:rsidRDefault="009D4903" w:rsidP="004B78D5">
      <w:pPr>
        <w:ind w:firstLine="708"/>
        <w:jc w:val="both"/>
        <w:rPr>
          <w:sz w:val="28"/>
          <w:szCs w:val="28"/>
          <w:lang w:val="bg-BG"/>
        </w:rPr>
      </w:pPr>
      <w:r w:rsidRPr="004B78D5">
        <w:rPr>
          <w:sz w:val="28"/>
          <w:szCs w:val="28"/>
          <w:lang w:val="bg-BG"/>
        </w:rPr>
        <w:t xml:space="preserve">Магистратите и съдебните служители, работещи в Районен съд – Казанлък, в изпълнение на своите служебни задължения се ръководят от стремеж за качествено и ефективно правораздаване, при стриктно прилагане на законовите разпоредби. </w:t>
      </w:r>
    </w:p>
    <w:p w:rsidR="00365C49" w:rsidRDefault="009D4903" w:rsidP="00901853">
      <w:pPr>
        <w:ind w:firstLine="708"/>
        <w:jc w:val="both"/>
        <w:rPr>
          <w:sz w:val="28"/>
          <w:szCs w:val="28"/>
          <w:lang w:val="bg-BG"/>
        </w:rPr>
      </w:pPr>
      <w:r w:rsidRPr="004B78D5">
        <w:rPr>
          <w:sz w:val="28"/>
          <w:szCs w:val="28"/>
          <w:lang w:val="bg-BG"/>
        </w:rPr>
        <w:t>Районен съд – Казанлък е един от най-големите необластни районни съдилища в страната. Дейността си по правораздаване Районен съд – Казанлък осъществява на територията на пет общини: Община Казанлък, която включва 20 населени места /с 6</w:t>
      </w:r>
      <w:r w:rsidRPr="004B78D5">
        <w:rPr>
          <w:sz w:val="28"/>
          <w:szCs w:val="28"/>
        </w:rPr>
        <w:t>7</w:t>
      </w:r>
      <w:r w:rsidRPr="004B78D5">
        <w:rPr>
          <w:sz w:val="28"/>
          <w:szCs w:val="28"/>
          <w:lang w:val="bg-BG"/>
        </w:rPr>
        <w:t xml:space="preserve"> </w:t>
      </w:r>
      <w:r w:rsidRPr="004B78D5">
        <w:rPr>
          <w:sz w:val="28"/>
          <w:szCs w:val="28"/>
        </w:rPr>
        <w:t>433</w:t>
      </w:r>
      <w:r w:rsidRPr="004B78D5">
        <w:rPr>
          <w:sz w:val="28"/>
          <w:szCs w:val="28"/>
          <w:lang w:val="bg-BG"/>
        </w:rPr>
        <w:t xml:space="preserve"> жители/; Община Павел баня, включваща 13 населени места /с 13 </w:t>
      </w:r>
      <w:r w:rsidRPr="004B78D5">
        <w:rPr>
          <w:sz w:val="28"/>
          <w:szCs w:val="28"/>
        </w:rPr>
        <w:t>291</w:t>
      </w:r>
      <w:r w:rsidRPr="004B78D5">
        <w:rPr>
          <w:sz w:val="28"/>
          <w:szCs w:val="28"/>
          <w:lang w:val="bg-BG"/>
        </w:rPr>
        <w:t xml:space="preserve"> жители/; Община Мъглиж, състояща се от 15 населени места /с 9 </w:t>
      </w:r>
      <w:r w:rsidRPr="004B78D5">
        <w:rPr>
          <w:sz w:val="28"/>
          <w:szCs w:val="28"/>
        </w:rPr>
        <w:t>459</w:t>
      </w:r>
      <w:r w:rsidRPr="004B78D5">
        <w:rPr>
          <w:sz w:val="28"/>
          <w:szCs w:val="28"/>
          <w:lang w:val="bg-BG"/>
        </w:rPr>
        <w:t xml:space="preserve"> жители/; Община Николаево /с 4 </w:t>
      </w:r>
      <w:proofErr w:type="spellStart"/>
      <w:r w:rsidRPr="004B78D5">
        <w:rPr>
          <w:sz w:val="28"/>
          <w:szCs w:val="28"/>
          <w:lang w:val="bg-BG"/>
        </w:rPr>
        <w:t>4</w:t>
      </w:r>
      <w:proofErr w:type="spellEnd"/>
      <w:r w:rsidRPr="004B78D5">
        <w:rPr>
          <w:sz w:val="28"/>
          <w:szCs w:val="28"/>
        </w:rPr>
        <w:t xml:space="preserve">60 </w:t>
      </w:r>
      <w:proofErr w:type="spellStart"/>
      <w:r w:rsidRPr="004B78D5">
        <w:rPr>
          <w:sz w:val="28"/>
          <w:szCs w:val="28"/>
        </w:rPr>
        <w:t>жители</w:t>
      </w:r>
      <w:proofErr w:type="spellEnd"/>
      <w:r w:rsidRPr="004B78D5">
        <w:rPr>
          <w:sz w:val="28"/>
          <w:szCs w:val="28"/>
          <w:lang w:val="bg-BG"/>
        </w:rPr>
        <w:t>/, състояща се от 4 населени места и Община Гурково с 11 населени места /с 5 0</w:t>
      </w:r>
      <w:r w:rsidRPr="004B78D5">
        <w:rPr>
          <w:sz w:val="28"/>
          <w:szCs w:val="28"/>
        </w:rPr>
        <w:t>28</w:t>
      </w:r>
      <w:r w:rsidRPr="004B78D5">
        <w:rPr>
          <w:b/>
          <w:sz w:val="28"/>
          <w:szCs w:val="28"/>
          <w:lang w:val="bg-BG"/>
        </w:rPr>
        <w:t xml:space="preserve"> </w:t>
      </w:r>
      <w:r w:rsidRPr="004B78D5">
        <w:rPr>
          <w:sz w:val="28"/>
          <w:szCs w:val="28"/>
          <w:lang w:val="bg-BG"/>
        </w:rPr>
        <w:t>жители /. Данните за населението са взети от НСИ към 31.12.201</w:t>
      </w:r>
      <w:r w:rsidRPr="004B78D5">
        <w:rPr>
          <w:sz w:val="28"/>
          <w:szCs w:val="28"/>
        </w:rPr>
        <w:t>9</w:t>
      </w:r>
      <w:r w:rsidRPr="004B78D5">
        <w:rPr>
          <w:sz w:val="28"/>
          <w:szCs w:val="28"/>
          <w:lang w:val="bg-BG"/>
        </w:rPr>
        <w:t xml:space="preserve"> г.</w:t>
      </w:r>
    </w:p>
    <w:p w:rsidR="00901853" w:rsidRPr="004B78D5" w:rsidRDefault="00901853" w:rsidP="00901853">
      <w:pPr>
        <w:ind w:firstLine="708"/>
        <w:jc w:val="both"/>
        <w:rPr>
          <w:sz w:val="28"/>
          <w:szCs w:val="28"/>
          <w:lang w:val="bg-BG"/>
        </w:rPr>
      </w:pPr>
    </w:p>
    <w:p w:rsidR="00990D83" w:rsidRPr="004B78D5" w:rsidRDefault="003C2A07" w:rsidP="004B78D5">
      <w:pPr>
        <w:ind w:left="708"/>
        <w:jc w:val="center"/>
        <w:rPr>
          <w:b/>
          <w:sz w:val="28"/>
          <w:szCs w:val="28"/>
          <w:lang w:val="bg-BG"/>
        </w:rPr>
      </w:pPr>
      <w:r w:rsidRPr="004B78D5">
        <w:rPr>
          <w:b/>
          <w:sz w:val="28"/>
          <w:szCs w:val="28"/>
          <w:lang w:val="bg-BG"/>
        </w:rPr>
        <w:t xml:space="preserve">I. </w:t>
      </w:r>
      <w:r w:rsidR="00FE33D4" w:rsidRPr="004B78D5">
        <w:rPr>
          <w:b/>
          <w:sz w:val="28"/>
          <w:szCs w:val="28"/>
          <w:lang w:val="bg-BG"/>
        </w:rPr>
        <w:t>КАДРОВА ОБЕЗПЕЧЕНОСТ</w:t>
      </w:r>
      <w:r w:rsidR="00174CEE" w:rsidRPr="004B78D5">
        <w:rPr>
          <w:b/>
          <w:sz w:val="28"/>
          <w:szCs w:val="28"/>
          <w:lang w:val="bg-BG"/>
        </w:rPr>
        <w:t xml:space="preserve"> </w:t>
      </w:r>
      <w:r w:rsidR="000E20A3" w:rsidRPr="004B78D5">
        <w:rPr>
          <w:b/>
          <w:sz w:val="28"/>
          <w:szCs w:val="28"/>
          <w:lang w:val="bg-BG"/>
        </w:rPr>
        <w:t>И ОРГАНИЗАЦИЯ</w:t>
      </w:r>
    </w:p>
    <w:p w:rsidR="00FE33D4" w:rsidRPr="004B78D5" w:rsidRDefault="000E20A3" w:rsidP="004B78D5">
      <w:pPr>
        <w:ind w:left="720"/>
        <w:jc w:val="center"/>
        <w:rPr>
          <w:b/>
          <w:sz w:val="28"/>
          <w:szCs w:val="28"/>
          <w:lang w:val="bg-BG"/>
        </w:rPr>
      </w:pPr>
      <w:r w:rsidRPr="004B78D5">
        <w:rPr>
          <w:b/>
          <w:sz w:val="28"/>
          <w:szCs w:val="28"/>
          <w:lang w:val="bg-BG"/>
        </w:rPr>
        <w:t>НА РАБОТАТА НА  СЪДА</w:t>
      </w:r>
    </w:p>
    <w:p w:rsidR="00FE33D4" w:rsidRPr="004B78D5" w:rsidRDefault="00FE33D4" w:rsidP="004B78D5">
      <w:pPr>
        <w:jc w:val="both"/>
        <w:rPr>
          <w:sz w:val="28"/>
          <w:szCs w:val="28"/>
          <w:lang w:val="bg-BG"/>
        </w:rPr>
      </w:pPr>
    </w:p>
    <w:p w:rsidR="009D4903" w:rsidRDefault="009D4903" w:rsidP="004B78D5">
      <w:pPr>
        <w:ind w:firstLine="708"/>
        <w:jc w:val="both"/>
        <w:rPr>
          <w:sz w:val="28"/>
          <w:szCs w:val="28"/>
          <w:lang w:val="bg-BG"/>
        </w:rPr>
      </w:pPr>
      <w:r w:rsidRPr="004B78D5">
        <w:rPr>
          <w:sz w:val="28"/>
          <w:szCs w:val="28"/>
          <w:lang w:val="bg-BG"/>
        </w:rPr>
        <w:t>През 2020</w:t>
      </w:r>
      <w:r w:rsidRPr="004B78D5">
        <w:rPr>
          <w:sz w:val="28"/>
          <w:szCs w:val="28"/>
        </w:rPr>
        <w:t xml:space="preserve"> </w:t>
      </w:r>
      <w:r w:rsidRPr="004B78D5">
        <w:rPr>
          <w:sz w:val="28"/>
          <w:szCs w:val="28"/>
          <w:lang w:val="bg-BG"/>
        </w:rPr>
        <w:t>г. Районен съд – Казанлък разполага по щат със следните длъжности: 10 съдии, в т.ч. Председател и Заместник Председател, двама държавни съдебни изпълнители, двама съдии по вписванията и 34-ма съдебни служители.</w:t>
      </w:r>
    </w:p>
    <w:p w:rsidR="00901853" w:rsidRDefault="00901853" w:rsidP="00901853">
      <w:pPr>
        <w:ind w:firstLine="708"/>
        <w:jc w:val="both"/>
        <w:rPr>
          <w:sz w:val="28"/>
          <w:szCs w:val="28"/>
          <w:lang w:val="bg-BG"/>
        </w:rPr>
      </w:pPr>
      <w:r w:rsidRPr="004B78D5">
        <w:rPr>
          <w:sz w:val="28"/>
          <w:szCs w:val="28"/>
          <w:lang w:val="bg-BG"/>
        </w:rPr>
        <w:t xml:space="preserve">С решение на Съдийската колегия на Висшия съдебен съвет по Протокол № 16/19.05.2020 г. съдия Радослава </w:t>
      </w:r>
      <w:proofErr w:type="spellStart"/>
      <w:r w:rsidRPr="004B78D5">
        <w:rPr>
          <w:sz w:val="28"/>
          <w:szCs w:val="28"/>
          <w:lang w:val="bg-BG"/>
        </w:rPr>
        <w:t>Маждракова</w:t>
      </w:r>
      <w:proofErr w:type="spellEnd"/>
      <w:r w:rsidRPr="004B78D5">
        <w:rPr>
          <w:sz w:val="28"/>
          <w:szCs w:val="28"/>
          <w:lang w:val="bg-BG"/>
        </w:rPr>
        <w:t xml:space="preserve"> бе определена за И.Ф. </w:t>
      </w:r>
      <w:proofErr w:type="spellStart"/>
      <w:r w:rsidRPr="004B78D5">
        <w:rPr>
          <w:sz w:val="28"/>
          <w:szCs w:val="28"/>
          <w:lang w:val="bg-BG"/>
        </w:rPr>
        <w:t>Адм</w:t>
      </w:r>
      <w:proofErr w:type="spellEnd"/>
      <w:r w:rsidRPr="004B78D5">
        <w:rPr>
          <w:sz w:val="28"/>
          <w:szCs w:val="28"/>
          <w:lang w:val="bg-BG"/>
        </w:rPr>
        <w:t>. ръководител-Председател на Районен съд – Казанлък, считано от 22.05.2020 г. до встъпване в длъжност на нов административен ръководител.</w:t>
      </w:r>
    </w:p>
    <w:p w:rsidR="009D4903" w:rsidRDefault="009D4903" w:rsidP="004B78D5">
      <w:pPr>
        <w:ind w:firstLine="708"/>
        <w:jc w:val="both"/>
        <w:rPr>
          <w:sz w:val="28"/>
          <w:szCs w:val="28"/>
          <w:lang w:val="bg-BG"/>
        </w:rPr>
      </w:pPr>
      <w:r w:rsidRPr="004B78D5">
        <w:rPr>
          <w:sz w:val="28"/>
          <w:szCs w:val="28"/>
          <w:lang w:val="bg-BG"/>
        </w:rPr>
        <w:t>С решение на Съдийската колегия на Висшия съдебен съвет по Протокол №</w:t>
      </w:r>
      <w:r w:rsidRPr="004B78D5">
        <w:rPr>
          <w:sz w:val="28"/>
          <w:szCs w:val="28"/>
        </w:rPr>
        <w:t xml:space="preserve"> </w:t>
      </w:r>
      <w:r w:rsidRPr="004B78D5">
        <w:rPr>
          <w:sz w:val="28"/>
          <w:szCs w:val="28"/>
          <w:lang w:val="bg-BG"/>
        </w:rPr>
        <w:t>41/10.12.2019</w:t>
      </w:r>
      <w:r w:rsidRPr="004B78D5">
        <w:rPr>
          <w:sz w:val="28"/>
          <w:szCs w:val="28"/>
        </w:rPr>
        <w:t xml:space="preserve"> </w:t>
      </w:r>
      <w:r w:rsidRPr="004B78D5">
        <w:rPr>
          <w:sz w:val="28"/>
          <w:szCs w:val="28"/>
          <w:lang w:val="bg-BG"/>
        </w:rPr>
        <w:t>г. щатната численост на съда се увеличи с 1 щатна бройка за длъжността „</w:t>
      </w:r>
      <w:proofErr w:type="spellStart"/>
      <w:r w:rsidRPr="004B78D5">
        <w:rPr>
          <w:sz w:val="28"/>
          <w:szCs w:val="28"/>
          <w:lang w:val="bg-BG"/>
        </w:rPr>
        <w:t>Призовкар</w:t>
      </w:r>
      <w:proofErr w:type="spellEnd"/>
      <w:r w:rsidRPr="004B78D5">
        <w:rPr>
          <w:sz w:val="28"/>
          <w:szCs w:val="28"/>
          <w:lang w:val="bg-BG"/>
        </w:rPr>
        <w:t>“, считано от 01.03.2020 г. След проведен конкурс на длъжността „</w:t>
      </w:r>
      <w:proofErr w:type="spellStart"/>
      <w:r w:rsidRPr="004B78D5">
        <w:rPr>
          <w:sz w:val="28"/>
          <w:szCs w:val="28"/>
          <w:lang w:val="bg-BG"/>
        </w:rPr>
        <w:t>Призовкар</w:t>
      </w:r>
      <w:proofErr w:type="spellEnd"/>
      <w:r w:rsidRPr="004B78D5">
        <w:rPr>
          <w:sz w:val="28"/>
          <w:szCs w:val="28"/>
          <w:lang w:val="bg-BG"/>
        </w:rPr>
        <w:t>“ бе назначена Ваня Димитрова Григорова, считано от 01.06.2020 г.</w:t>
      </w:r>
    </w:p>
    <w:p w:rsidR="009D4903" w:rsidRDefault="009D4903" w:rsidP="004B78D5">
      <w:pPr>
        <w:ind w:firstLine="708"/>
        <w:jc w:val="both"/>
        <w:rPr>
          <w:sz w:val="28"/>
          <w:szCs w:val="28"/>
          <w:lang w:val="bg-BG"/>
        </w:rPr>
      </w:pPr>
      <w:r w:rsidRPr="004B78D5">
        <w:rPr>
          <w:sz w:val="28"/>
          <w:szCs w:val="28"/>
          <w:lang w:val="bg-BG"/>
        </w:rPr>
        <w:t>Поради продължително отсъствие по болест на съдебния служител Росица Владимирова – деловодител в съдебно-изпълнителна служба, на срочен трудов договор /на основание чл. 68, ал. 1, т. 3 от Кодекса на труда/, считано от 03.08.2020 г. бе назначена Деница Нейкова, като трудовият договор със същата бе прекратен по взаимно съгласие  на 16.09.2020 г. На нейно място на 23.09.2020 г. бе назначена Снежа Вълкова.</w:t>
      </w:r>
    </w:p>
    <w:p w:rsidR="009D4903" w:rsidRPr="004B78D5" w:rsidRDefault="009D4903" w:rsidP="004B78D5">
      <w:pPr>
        <w:ind w:firstLine="708"/>
        <w:jc w:val="both"/>
        <w:rPr>
          <w:sz w:val="28"/>
          <w:szCs w:val="28"/>
          <w:lang w:val="bg-BG"/>
        </w:rPr>
      </w:pPr>
      <w:r w:rsidRPr="004B78D5">
        <w:rPr>
          <w:sz w:val="28"/>
          <w:szCs w:val="28"/>
          <w:lang w:val="bg-BG"/>
        </w:rPr>
        <w:t xml:space="preserve">През 2020 г. бяха прекратени трудовите правоотношения с двама съдебни служители, поради придобиване право на пенсия за осигурителен стаж и възраст – Марийка Пенчева Иванова –съдебен секретар, считано от 08.12.2020 г. и Цветана Станчева Иванова-Начева – </w:t>
      </w:r>
      <w:proofErr w:type="spellStart"/>
      <w:r w:rsidRPr="004B78D5">
        <w:rPr>
          <w:sz w:val="28"/>
          <w:szCs w:val="28"/>
          <w:lang w:val="bg-BG"/>
        </w:rPr>
        <w:t>призовкар</w:t>
      </w:r>
      <w:proofErr w:type="spellEnd"/>
      <w:r w:rsidRPr="004B78D5">
        <w:rPr>
          <w:sz w:val="28"/>
          <w:szCs w:val="28"/>
          <w:lang w:val="bg-BG"/>
        </w:rPr>
        <w:t xml:space="preserve">, считано  от 01.11.2020 г. </w:t>
      </w:r>
    </w:p>
    <w:p w:rsidR="009D4903" w:rsidRPr="004B78D5" w:rsidRDefault="009D4903" w:rsidP="004B78D5">
      <w:pPr>
        <w:ind w:firstLine="708"/>
        <w:jc w:val="both"/>
        <w:rPr>
          <w:sz w:val="28"/>
          <w:szCs w:val="28"/>
          <w:lang w:val="bg-BG"/>
        </w:rPr>
      </w:pPr>
    </w:p>
    <w:p w:rsidR="009D4903" w:rsidRDefault="009D4903" w:rsidP="004B78D5">
      <w:pPr>
        <w:ind w:firstLine="708"/>
        <w:jc w:val="both"/>
        <w:rPr>
          <w:sz w:val="28"/>
          <w:szCs w:val="28"/>
          <w:lang w:val="bg-BG"/>
        </w:rPr>
      </w:pPr>
      <w:r w:rsidRPr="004B78D5">
        <w:rPr>
          <w:sz w:val="28"/>
          <w:szCs w:val="28"/>
          <w:lang w:val="bg-BG"/>
        </w:rPr>
        <w:lastRenderedPageBreak/>
        <w:t xml:space="preserve">През 2020 г. продължи актуализирането на длъжностните характеристики на съдебните служители в съответствие с Правилника за администрацията в съдилищата.  </w:t>
      </w:r>
    </w:p>
    <w:p w:rsidR="004B78D5" w:rsidRPr="004B78D5" w:rsidRDefault="004B78D5" w:rsidP="004B78D5">
      <w:pPr>
        <w:ind w:firstLine="708"/>
        <w:jc w:val="both"/>
        <w:rPr>
          <w:sz w:val="28"/>
          <w:szCs w:val="28"/>
          <w:lang w:val="bg-BG"/>
        </w:rPr>
      </w:pPr>
    </w:p>
    <w:p w:rsidR="009D4903" w:rsidRPr="004B78D5" w:rsidRDefault="009D4903" w:rsidP="004B78D5">
      <w:pPr>
        <w:ind w:firstLine="708"/>
        <w:jc w:val="both"/>
        <w:rPr>
          <w:b/>
          <w:sz w:val="28"/>
          <w:szCs w:val="28"/>
          <w:lang w:val="bg-BG"/>
        </w:rPr>
      </w:pPr>
      <w:r w:rsidRPr="004B78D5">
        <w:rPr>
          <w:sz w:val="28"/>
          <w:szCs w:val="28"/>
          <w:lang w:val="bg-BG"/>
        </w:rPr>
        <w:t>През месец ноември 2020 г., на основание чл. 158 и следващите от Правилника за администрацията в съдилищата, беше извършена периодична атестация на съдебните служители, като пет от тях бяха стимулирани чрез повишаване в ранг.</w:t>
      </w:r>
    </w:p>
    <w:p w:rsidR="009D4903" w:rsidRPr="004B78D5" w:rsidRDefault="009D4903" w:rsidP="004B78D5">
      <w:pPr>
        <w:tabs>
          <w:tab w:val="left" w:pos="7980"/>
        </w:tabs>
        <w:jc w:val="both"/>
        <w:rPr>
          <w:sz w:val="28"/>
          <w:szCs w:val="28"/>
          <w:lang w:val="bg-BG"/>
        </w:rPr>
      </w:pPr>
      <w:r w:rsidRPr="004B78D5">
        <w:rPr>
          <w:sz w:val="28"/>
          <w:szCs w:val="28"/>
          <w:lang w:val="bg-BG"/>
        </w:rPr>
        <w:t xml:space="preserve">        </w:t>
      </w:r>
    </w:p>
    <w:p w:rsidR="009D4903" w:rsidRPr="004B78D5" w:rsidRDefault="009D4903" w:rsidP="004B78D5">
      <w:pPr>
        <w:tabs>
          <w:tab w:val="left" w:pos="7980"/>
        </w:tabs>
        <w:jc w:val="both"/>
        <w:rPr>
          <w:sz w:val="28"/>
          <w:szCs w:val="28"/>
          <w:lang w:val="bg-BG"/>
        </w:rPr>
      </w:pPr>
      <w:r w:rsidRPr="004B78D5">
        <w:rPr>
          <w:sz w:val="28"/>
          <w:szCs w:val="28"/>
          <w:lang w:val="bg-BG"/>
        </w:rPr>
        <w:t xml:space="preserve">          През 2020 г. продължи регулярно въвеждането на коригиращите коефициенти в Системата за изчисляване натовареността на съдиите, разработена от Висшия съдебен съвет. Същото се извършва под ръководството на разпределящите съдии, от системния администратор на съда, подпомаган от съдебните секретари.</w:t>
      </w:r>
    </w:p>
    <w:p w:rsidR="009D4903" w:rsidRPr="004B78D5" w:rsidRDefault="009D4903" w:rsidP="004B78D5">
      <w:pPr>
        <w:tabs>
          <w:tab w:val="left" w:pos="7980"/>
        </w:tabs>
        <w:jc w:val="both"/>
        <w:rPr>
          <w:sz w:val="28"/>
          <w:szCs w:val="28"/>
          <w:lang w:val="bg-BG"/>
        </w:rPr>
      </w:pPr>
    </w:p>
    <w:p w:rsidR="009D4903" w:rsidRPr="004B78D5" w:rsidRDefault="009D4903" w:rsidP="004B78D5">
      <w:pPr>
        <w:tabs>
          <w:tab w:val="left" w:pos="7980"/>
        </w:tabs>
        <w:jc w:val="both"/>
        <w:rPr>
          <w:sz w:val="28"/>
          <w:szCs w:val="28"/>
          <w:lang w:val="bg-BG" w:eastAsia="en-US"/>
        </w:rPr>
      </w:pPr>
      <w:r w:rsidRPr="004B78D5">
        <w:rPr>
          <w:sz w:val="28"/>
          <w:szCs w:val="28"/>
          <w:lang w:val="bg-BG"/>
        </w:rPr>
        <w:t xml:space="preserve">          </w:t>
      </w:r>
      <w:r w:rsidRPr="004B78D5">
        <w:rPr>
          <w:sz w:val="28"/>
          <w:szCs w:val="28"/>
          <w:lang w:val="bg-BG" w:eastAsia="en-US"/>
        </w:rPr>
        <w:t>През отчетния период продължи обучението на съдии и съдебни служители, като в обучения и семинари са участвали, както следва:</w:t>
      </w:r>
    </w:p>
    <w:p w:rsidR="009D4903" w:rsidRPr="004B78D5" w:rsidRDefault="009D4903" w:rsidP="004B78D5">
      <w:pPr>
        <w:ind w:firstLine="708"/>
        <w:jc w:val="both"/>
        <w:rPr>
          <w:sz w:val="28"/>
          <w:szCs w:val="28"/>
          <w:lang w:val="bg-BG" w:eastAsia="en-US"/>
        </w:rPr>
      </w:pPr>
      <w:r w:rsidRPr="004B78D5">
        <w:rPr>
          <w:sz w:val="28"/>
          <w:szCs w:val="28"/>
          <w:lang w:val="bg-BG" w:eastAsia="en-US"/>
        </w:rPr>
        <w:t xml:space="preserve">- Съдия Радослава </w:t>
      </w:r>
      <w:proofErr w:type="spellStart"/>
      <w:r w:rsidRPr="004B78D5">
        <w:rPr>
          <w:sz w:val="28"/>
          <w:szCs w:val="28"/>
          <w:lang w:val="bg-BG" w:eastAsia="en-US"/>
        </w:rPr>
        <w:t>Маждракова</w:t>
      </w:r>
      <w:proofErr w:type="spellEnd"/>
      <w:r w:rsidRPr="004B78D5">
        <w:rPr>
          <w:sz w:val="28"/>
          <w:szCs w:val="28"/>
          <w:lang w:val="bg-BG" w:eastAsia="en-US"/>
        </w:rPr>
        <w:t xml:space="preserve"> – „Дисциплинарни правомощия на административните ръководители на съдилищата“;</w:t>
      </w:r>
    </w:p>
    <w:p w:rsidR="009D4903" w:rsidRPr="004B78D5" w:rsidRDefault="009D4903" w:rsidP="004B78D5">
      <w:pPr>
        <w:ind w:firstLine="708"/>
        <w:jc w:val="both"/>
        <w:rPr>
          <w:sz w:val="28"/>
          <w:szCs w:val="28"/>
          <w:lang w:val="bg-BG" w:eastAsia="en-US"/>
        </w:rPr>
      </w:pPr>
      <w:r w:rsidRPr="004B78D5">
        <w:rPr>
          <w:sz w:val="28"/>
          <w:szCs w:val="28"/>
          <w:lang w:val="bg-BG" w:eastAsia="en-US"/>
        </w:rPr>
        <w:t xml:space="preserve">- Съдиите по вписванията Боряна Дянкова и Гергана </w:t>
      </w:r>
      <w:proofErr w:type="spellStart"/>
      <w:r w:rsidRPr="004B78D5">
        <w:rPr>
          <w:sz w:val="28"/>
          <w:szCs w:val="28"/>
          <w:lang w:val="bg-BG" w:eastAsia="en-US"/>
        </w:rPr>
        <w:t>Домузова</w:t>
      </w:r>
      <w:proofErr w:type="spellEnd"/>
      <w:r w:rsidRPr="004B78D5">
        <w:rPr>
          <w:sz w:val="28"/>
          <w:szCs w:val="28"/>
          <w:lang w:val="bg-BG" w:eastAsia="en-US"/>
        </w:rPr>
        <w:t xml:space="preserve"> – курс за служебни  потребители, организиран  от Агенцията  по вписванията;</w:t>
      </w:r>
    </w:p>
    <w:p w:rsidR="009D4903" w:rsidRPr="004B78D5" w:rsidRDefault="009D4903" w:rsidP="004B78D5">
      <w:pPr>
        <w:ind w:firstLine="708"/>
        <w:jc w:val="both"/>
        <w:rPr>
          <w:sz w:val="28"/>
          <w:szCs w:val="28"/>
          <w:lang w:val="bg-BG" w:eastAsia="en-US"/>
        </w:rPr>
      </w:pPr>
      <w:r w:rsidRPr="004B78D5">
        <w:rPr>
          <w:sz w:val="28"/>
          <w:szCs w:val="28"/>
          <w:lang w:val="bg-BG" w:eastAsia="en-US"/>
        </w:rPr>
        <w:t>- Административният секретар Стефка Караджова – „Изграждане на ефективни умения за оценка и професионално поведение на съдебната администрация“;</w:t>
      </w:r>
    </w:p>
    <w:p w:rsidR="009D4903" w:rsidRPr="004B78D5" w:rsidRDefault="009D4903" w:rsidP="004B78D5">
      <w:pPr>
        <w:ind w:firstLine="708"/>
        <w:jc w:val="both"/>
        <w:rPr>
          <w:sz w:val="28"/>
          <w:szCs w:val="28"/>
          <w:lang w:val="bg-BG" w:eastAsia="en-US"/>
        </w:rPr>
      </w:pPr>
      <w:r w:rsidRPr="004B78D5">
        <w:rPr>
          <w:sz w:val="28"/>
          <w:szCs w:val="28"/>
          <w:lang w:val="bg-BG" w:eastAsia="en-US"/>
        </w:rPr>
        <w:t>- Системният администратор Васко Василев и съдебният деловодител Мария Колева – обучение по ЕИСС в Информационно обслужване – Стара Загора;</w:t>
      </w:r>
    </w:p>
    <w:p w:rsidR="009D4903" w:rsidRPr="004B78D5" w:rsidRDefault="009D4903" w:rsidP="004B78D5">
      <w:pPr>
        <w:ind w:firstLine="708"/>
        <w:jc w:val="both"/>
        <w:rPr>
          <w:sz w:val="28"/>
          <w:szCs w:val="28"/>
          <w:lang w:val="bg-BG" w:eastAsia="en-US"/>
        </w:rPr>
      </w:pPr>
      <w:r w:rsidRPr="004B78D5">
        <w:rPr>
          <w:sz w:val="28"/>
          <w:szCs w:val="28"/>
          <w:lang w:val="bg-BG" w:eastAsia="en-US"/>
        </w:rPr>
        <w:t>- Съдебният секретар Елена Стоилова – Работа в бюро „Съдимост“;</w:t>
      </w:r>
    </w:p>
    <w:p w:rsidR="009D4903" w:rsidRPr="004B78D5" w:rsidRDefault="009D4903" w:rsidP="004B78D5">
      <w:pPr>
        <w:ind w:firstLine="708"/>
        <w:jc w:val="both"/>
        <w:rPr>
          <w:sz w:val="28"/>
          <w:szCs w:val="28"/>
          <w:lang w:val="bg-BG" w:eastAsia="en-US"/>
        </w:rPr>
      </w:pPr>
      <w:r w:rsidRPr="004B78D5">
        <w:rPr>
          <w:sz w:val="28"/>
          <w:szCs w:val="28"/>
          <w:lang w:val="bg-BG" w:eastAsia="en-US"/>
        </w:rPr>
        <w:t xml:space="preserve">- </w:t>
      </w:r>
      <w:proofErr w:type="spellStart"/>
      <w:r w:rsidRPr="004B78D5">
        <w:rPr>
          <w:sz w:val="28"/>
          <w:szCs w:val="28"/>
          <w:lang w:val="bg-BG" w:eastAsia="en-US"/>
        </w:rPr>
        <w:t>Призовкарят</w:t>
      </w:r>
      <w:proofErr w:type="spellEnd"/>
      <w:r w:rsidRPr="004B78D5">
        <w:rPr>
          <w:sz w:val="28"/>
          <w:szCs w:val="28"/>
          <w:lang w:val="bg-BG" w:eastAsia="en-US"/>
        </w:rPr>
        <w:t xml:space="preserve"> Ваня Григорова – „Връчване на призовки и съобщения“.</w:t>
      </w:r>
    </w:p>
    <w:p w:rsidR="009D4903" w:rsidRPr="004B78D5" w:rsidRDefault="009D4903" w:rsidP="004B78D5">
      <w:pPr>
        <w:ind w:firstLine="708"/>
        <w:jc w:val="both"/>
        <w:rPr>
          <w:sz w:val="28"/>
          <w:szCs w:val="28"/>
          <w:lang w:val="bg-BG" w:eastAsia="en-US"/>
        </w:rPr>
      </w:pPr>
    </w:p>
    <w:p w:rsidR="009D4903" w:rsidRPr="004B78D5" w:rsidRDefault="009D4903" w:rsidP="004B78D5">
      <w:pPr>
        <w:ind w:firstLine="709"/>
        <w:jc w:val="both"/>
        <w:rPr>
          <w:sz w:val="28"/>
          <w:szCs w:val="28"/>
          <w:lang w:val="bg-BG" w:eastAsia="en-US"/>
        </w:rPr>
      </w:pPr>
      <w:r w:rsidRPr="004B78D5">
        <w:rPr>
          <w:sz w:val="28"/>
          <w:szCs w:val="28"/>
          <w:lang w:val="bg-BG" w:eastAsia="en-US"/>
        </w:rPr>
        <w:t xml:space="preserve">Във връзка с обявеното извънредно положение, свързано с разпространение на </w:t>
      </w:r>
      <w:proofErr w:type="spellStart"/>
      <w:r w:rsidRPr="004B78D5">
        <w:rPr>
          <w:sz w:val="28"/>
          <w:szCs w:val="28"/>
          <w:lang w:val="bg-BG" w:eastAsia="en-US"/>
        </w:rPr>
        <w:t>коронавирусната</w:t>
      </w:r>
      <w:proofErr w:type="spellEnd"/>
      <w:r w:rsidRPr="004B78D5">
        <w:rPr>
          <w:sz w:val="28"/>
          <w:szCs w:val="28"/>
          <w:lang w:val="bg-BG" w:eastAsia="en-US"/>
        </w:rPr>
        <w:t xml:space="preserve"> инфекция „</w:t>
      </w:r>
      <w:proofErr w:type="spellStart"/>
      <w:r w:rsidRPr="004B78D5">
        <w:rPr>
          <w:sz w:val="28"/>
          <w:szCs w:val="28"/>
          <w:lang w:val="en-GB" w:eastAsia="en-US"/>
        </w:rPr>
        <w:t>Covid</w:t>
      </w:r>
      <w:proofErr w:type="spellEnd"/>
      <w:r w:rsidRPr="004B78D5">
        <w:rPr>
          <w:sz w:val="28"/>
          <w:szCs w:val="28"/>
          <w:lang w:val="en-GB" w:eastAsia="en-US"/>
        </w:rPr>
        <w:t xml:space="preserve"> 19</w:t>
      </w:r>
      <w:r w:rsidRPr="004B78D5">
        <w:rPr>
          <w:sz w:val="28"/>
          <w:szCs w:val="28"/>
          <w:lang w:val="bg-BG" w:eastAsia="en-US"/>
        </w:rPr>
        <w:t xml:space="preserve">“ и взетите решения на Съдийската колегия на Висшия съдебен съвет за организация работата на съдилищата в условията на пандемия, беше създадена организация и издадени множество заповеди от Административния ръководител, с цел оптимизация на работата, дистанционна работа на магистратите и опазване здравето и безопасността на работещите и посещаващите съдебната палата при Районен съд – Казанлък, а именно: Заповеди </w:t>
      </w:r>
      <w:r w:rsidRPr="004B78D5">
        <w:rPr>
          <w:sz w:val="28"/>
          <w:szCs w:val="28"/>
        </w:rPr>
        <w:t>№ 42/16.03.2020 г.</w:t>
      </w:r>
      <w:r w:rsidRPr="004B78D5">
        <w:rPr>
          <w:sz w:val="28"/>
          <w:szCs w:val="28"/>
          <w:lang w:val="bg-BG"/>
        </w:rPr>
        <w:t>,</w:t>
      </w:r>
      <w:r w:rsidRPr="004B78D5">
        <w:rPr>
          <w:sz w:val="28"/>
          <w:szCs w:val="28"/>
        </w:rPr>
        <w:t xml:space="preserve"> № 44/17.03.2020 </w:t>
      </w:r>
      <w:proofErr w:type="gramStart"/>
      <w:r w:rsidRPr="004B78D5">
        <w:rPr>
          <w:sz w:val="28"/>
          <w:szCs w:val="28"/>
        </w:rPr>
        <w:t>г.</w:t>
      </w:r>
      <w:r w:rsidRPr="004B78D5">
        <w:rPr>
          <w:sz w:val="28"/>
          <w:szCs w:val="28"/>
          <w:lang w:val="bg-BG"/>
        </w:rPr>
        <w:t>,</w:t>
      </w:r>
      <w:proofErr w:type="gramEnd"/>
      <w:r w:rsidRPr="004B78D5">
        <w:rPr>
          <w:sz w:val="28"/>
          <w:szCs w:val="28"/>
        </w:rPr>
        <w:t xml:space="preserve"> № 45/19.03.2020 г.</w:t>
      </w:r>
      <w:r w:rsidRPr="004B78D5">
        <w:rPr>
          <w:sz w:val="28"/>
          <w:szCs w:val="28"/>
          <w:lang w:val="bg-BG"/>
        </w:rPr>
        <w:t>,</w:t>
      </w:r>
      <w:r w:rsidRPr="004B78D5">
        <w:rPr>
          <w:sz w:val="28"/>
          <w:szCs w:val="28"/>
        </w:rPr>
        <w:t xml:space="preserve"> № 48/01.04.2020 г.</w:t>
      </w:r>
      <w:r w:rsidRPr="004B78D5">
        <w:rPr>
          <w:sz w:val="28"/>
          <w:szCs w:val="28"/>
          <w:lang w:val="bg-BG"/>
        </w:rPr>
        <w:t>,</w:t>
      </w:r>
      <w:r w:rsidRPr="004B78D5">
        <w:rPr>
          <w:sz w:val="28"/>
          <w:szCs w:val="28"/>
        </w:rPr>
        <w:t xml:space="preserve"> № 51/02.04.2020 г.</w:t>
      </w:r>
      <w:r w:rsidRPr="004B78D5">
        <w:rPr>
          <w:sz w:val="28"/>
          <w:szCs w:val="28"/>
          <w:lang w:val="bg-BG"/>
        </w:rPr>
        <w:t xml:space="preserve"> и </w:t>
      </w:r>
      <w:r w:rsidRPr="004B78D5">
        <w:rPr>
          <w:sz w:val="28"/>
          <w:szCs w:val="28"/>
          <w:lang w:val="bg-BG" w:eastAsia="en-US"/>
        </w:rPr>
        <w:t xml:space="preserve">№ 133/20.11.2020 г. </w:t>
      </w:r>
    </w:p>
    <w:p w:rsidR="009D4903" w:rsidRPr="004B78D5" w:rsidRDefault="009D4903" w:rsidP="004B78D5">
      <w:pPr>
        <w:ind w:firstLine="708"/>
        <w:jc w:val="both"/>
        <w:rPr>
          <w:sz w:val="28"/>
          <w:szCs w:val="28"/>
          <w:lang w:val="bg-BG" w:eastAsia="en-US"/>
        </w:rPr>
      </w:pPr>
    </w:p>
    <w:p w:rsidR="00FE33D4" w:rsidRPr="004B78D5" w:rsidRDefault="00A43515" w:rsidP="004B78D5">
      <w:pPr>
        <w:ind w:left="708"/>
        <w:jc w:val="center"/>
        <w:rPr>
          <w:b/>
          <w:sz w:val="28"/>
          <w:szCs w:val="28"/>
          <w:lang w:val="bg-BG"/>
        </w:rPr>
      </w:pPr>
      <w:r w:rsidRPr="004B78D5">
        <w:rPr>
          <w:b/>
          <w:sz w:val="28"/>
          <w:szCs w:val="28"/>
        </w:rPr>
        <w:t>II</w:t>
      </w:r>
      <w:r w:rsidRPr="004B78D5">
        <w:rPr>
          <w:b/>
          <w:sz w:val="28"/>
          <w:szCs w:val="28"/>
          <w:lang w:val="bg-BG"/>
        </w:rPr>
        <w:t xml:space="preserve">. </w:t>
      </w:r>
      <w:r w:rsidR="00FE33D4" w:rsidRPr="004B78D5">
        <w:rPr>
          <w:b/>
          <w:sz w:val="28"/>
          <w:szCs w:val="28"/>
          <w:lang w:val="bg-BG"/>
        </w:rPr>
        <w:t>ПРЕДЛОЖЕНИЕ ЗА ПРОМЕНИ В ЩАТА</w:t>
      </w:r>
    </w:p>
    <w:p w:rsidR="00FE33D4" w:rsidRPr="004B78D5" w:rsidRDefault="00FE33D4" w:rsidP="004B78D5">
      <w:pPr>
        <w:jc w:val="both"/>
        <w:rPr>
          <w:sz w:val="28"/>
          <w:szCs w:val="28"/>
          <w:lang w:val="bg-BG"/>
        </w:rPr>
      </w:pPr>
    </w:p>
    <w:p w:rsidR="009D4903" w:rsidRPr="004B78D5" w:rsidRDefault="00035F63" w:rsidP="004B78D5">
      <w:pPr>
        <w:ind w:firstLine="708"/>
        <w:jc w:val="both"/>
        <w:rPr>
          <w:sz w:val="28"/>
          <w:szCs w:val="28"/>
          <w:lang w:val="bg-BG"/>
        </w:rPr>
      </w:pPr>
      <w:r w:rsidRPr="004B78D5">
        <w:rPr>
          <w:sz w:val="28"/>
          <w:szCs w:val="28"/>
          <w:lang w:val="bg-BG"/>
        </w:rPr>
        <w:t xml:space="preserve"> </w:t>
      </w:r>
      <w:r w:rsidR="009D4903" w:rsidRPr="004B78D5">
        <w:rPr>
          <w:sz w:val="28"/>
          <w:szCs w:val="28"/>
          <w:lang w:val="bg-BG"/>
        </w:rPr>
        <w:t xml:space="preserve">В началото на 2021 г., след анализ на статистическите данни и отчитайки постъплението и вида на делата, както и спецификата на гражданското и наказателното съдопроизводства  и ползваните продължителни отпуски за временна неработоспособност на част от магистратите от гражданско отделение, стои на дневен ред необходимостта </w:t>
      </w:r>
      <w:r w:rsidR="009D4903" w:rsidRPr="004B78D5">
        <w:rPr>
          <w:sz w:val="28"/>
          <w:szCs w:val="28"/>
          <w:lang w:val="bg-BG"/>
        </w:rPr>
        <w:lastRenderedPageBreak/>
        <w:t>от увеличаване на щатната численост на съда с още една щатна бройка за съдия. Независимо от  предприетите организационни мерки за преодоляване  високата натовареност на магистратите както от наказателното, така и от гражданското отделение и с оглед продължителното отсъствие на съдия Валентина Тодорова от гражданско отделение, намирам за необходимо отпускането на една щатна бройка за съдия в гражданско отделение, като е наложително отново да се направи предложение до Съдийската колегия на Висшия съдебен съвет за увеличаване щата на съда.</w:t>
      </w:r>
    </w:p>
    <w:p w:rsidR="009D4903" w:rsidRDefault="009D4903" w:rsidP="004B78D5">
      <w:pPr>
        <w:pStyle w:val="ac"/>
        <w:spacing w:before="0" w:beforeAutospacing="0" w:after="0" w:afterAutospacing="0"/>
        <w:ind w:firstLine="708"/>
        <w:jc w:val="both"/>
        <w:rPr>
          <w:sz w:val="28"/>
          <w:szCs w:val="28"/>
        </w:rPr>
      </w:pPr>
      <w:r w:rsidRPr="004B78D5">
        <w:rPr>
          <w:sz w:val="28"/>
          <w:szCs w:val="28"/>
        </w:rPr>
        <w:t xml:space="preserve">С цел оптимизиране на щатната численост на съдебните служители и високата щатна натовареност на Районен съд – Казанлък, намирам, че следва да бъде направено и предложение до Съдийската колегия на Висшия съдебен съвет за разкриване на щат „Съдебен помощник“, чиято дейност да подпомогне пряката правораздавателна дейност на магистратите. </w:t>
      </w:r>
    </w:p>
    <w:p w:rsidR="004B78D5" w:rsidRPr="004B78D5" w:rsidRDefault="004B78D5" w:rsidP="004B78D5">
      <w:pPr>
        <w:pStyle w:val="ac"/>
        <w:spacing w:before="0" w:beforeAutospacing="0" w:after="0" w:afterAutospacing="0"/>
        <w:ind w:firstLine="708"/>
        <w:jc w:val="both"/>
        <w:rPr>
          <w:sz w:val="28"/>
          <w:szCs w:val="28"/>
        </w:rPr>
      </w:pPr>
    </w:p>
    <w:p w:rsidR="009D4903" w:rsidRPr="004B78D5" w:rsidRDefault="009D4903" w:rsidP="004B78D5">
      <w:pPr>
        <w:jc w:val="center"/>
        <w:rPr>
          <w:b/>
          <w:sz w:val="28"/>
          <w:szCs w:val="28"/>
          <w:lang w:val="bg-BG"/>
        </w:rPr>
      </w:pPr>
      <w:r w:rsidRPr="004B78D5">
        <w:rPr>
          <w:b/>
          <w:sz w:val="28"/>
          <w:szCs w:val="28"/>
          <w:lang w:val="en-GB"/>
        </w:rPr>
        <w:t>III</w:t>
      </w:r>
      <w:r w:rsidRPr="004B78D5">
        <w:rPr>
          <w:b/>
          <w:sz w:val="28"/>
          <w:szCs w:val="28"/>
          <w:lang w:val="bg-BG"/>
        </w:rPr>
        <w:t>. ИЗВЪРШЕНИ ПЛАНОВИ ПРОВЕРКИ ОТ ИНСПЕКТОРАТА ПРИ ВИСШИЯ СЪДЕБЕН СЪВЕТ В РАЙОНЕН СЪД –КАЗАНЛЪК</w:t>
      </w:r>
    </w:p>
    <w:p w:rsidR="009D4903" w:rsidRPr="004B78D5" w:rsidRDefault="009D4903" w:rsidP="004B78D5">
      <w:pPr>
        <w:ind w:left="708"/>
        <w:jc w:val="center"/>
        <w:rPr>
          <w:b/>
          <w:sz w:val="28"/>
          <w:szCs w:val="28"/>
          <w:u w:val="single"/>
          <w:lang w:val="bg-BG"/>
        </w:rPr>
      </w:pPr>
    </w:p>
    <w:p w:rsidR="009D4903" w:rsidRPr="004B78D5" w:rsidRDefault="009D4903" w:rsidP="004B78D5">
      <w:pPr>
        <w:ind w:firstLine="708"/>
        <w:jc w:val="both"/>
        <w:rPr>
          <w:sz w:val="28"/>
          <w:szCs w:val="28"/>
          <w:lang w:val="bg-BG"/>
        </w:rPr>
      </w:pPr>
      <w:r w:rsidRPr="004B78D5">
        <w:rPr>
          <w:sz w:val="28"/>
          <w:szCs w:val="28"/>
          <w:lang w:val="bg-BG"/>
        </w:rPr>
        <w:t>През 2020 г. в Районен съд – Казанлък бяха извършени планови проверки от Инспектората на Висшия съдебен съвет по наказателни и граждански дела, разглеждани през 2018 г. и 2019 г., като</w:t>
      </w:r>
      <w:r w:rsidRPr="004B78D5">
        <w:rPr>
          <w:sz w:val="28"/>
          <w:szCs w:val="28"/>
          <w:lang w:val="en-GB"/>
        </w:rPr>
        <w:t xml:space="preserve"> </w:t>
      </w:r>
      <w:r w:rsidRPr="004B78D5">
        <w:rPr>
          <w:sz w:val="28"/>
          <w:szCs w:val="28"/>
          <w:lang w:val="bg-BG"/>
        </w:rPr>
        <w:t>бяха получени съответно акт за резултати от проверка  под № ТП-20-3/22.12.2020 г. по граждански дела по Закона за домашното насилие, под № ПП-20-66/11.12.2020 г. по граждански дела и акт за резултати от извършена проверка под № ПП-20- 70 /16.12.2020 г. относно наказателните дела.</w:t>
      </w:r>
    </w:p>
    <w:p w:rsidR="009D4903" w:rsidRPr="004B78D5" w:rsidRDefault="009D4903" w:rsidP="004B78D5">
      <w:pPr>
        <w:ind w:firstLine="708"/>
        <w:jc w:val="both"/>
        <w:rPr>
          <w:sz w:val="28"/>
          <w:szCs w:val="28"/>
        </w:rPr>
      </w:pPr>
      <w:r w:rsidRPr="004B78D5">
        <w:rPr>
          <w:sz w:val="28"/>
          <w:szCs w:val="28"/>
          <w:lang w:val="bg-BG"/>
        </w:rPr>
        <w:t xml:space="preserve">Постигнатите резултати са много добри. От извършената проверка по образуването, движението и приключването на делата в установените срокове, както и от извършената проверка по организацията на административната дейност на Районен съд – Казанлък може да се направи извод за много добра организация на работата на председателя, на магистратите и на съдебните служители. Със заповед № </w:t>
      </w:r>
      <w:r w:rsidRPr="004B78D5">
        <w:rPr>
          <w:sz w:val="28"/>
          <w:szCs w:val="28"/>
        </w:rPr>
        <w:t xml:space="preserve">152/30.12.2020 г. </w:t>
      </w:r>
      <w:r w:rsidRPr="004B78D5">
        <w:rPr>
          <w:sz w:val="28"/>
          <w:szCs w:val="28"/>
          <w:lang w:val="bg-BG"/>
        </w:rPr>
        <w:t>са изпълнени препоръките, дадени с акта за резултатите от проверката по наказателни дела, като и в двете проверки е отчетено експедитивното насрочване, разглеждане и приключване на делата, както и качеството на постановените съдебни актове.</w:t>
      </w:r>
    </w:p>
    <w:p w:rsidR="009D4903" w:rsidRPr="004B78D5" w:rsidRDefault="009D4903" w:rsidP="004B78D5">
      <w:pPr>
        <w:ind w:firstLine="708"/>
        <w:jc w:val="both"/>
        <w:rPr>
          <w:sz w:val="28"/>
          <w:szCs w:val="28"/>
          <w:lang w:val="bg-BG"/>
        </w:rPr>
      </w:pPr>
      <w:r w:rsidRPr="004B78D5">
        <w:rPr>
          <w:sz w:val="28"/>
          <w:szCs w:val="28"/>
          <w:lang w:val="bg-BG"/>
        </w:rPr>
        <w:t>В горният смисъл искам да благодаря на всички магистрати и съдебни служители, които са допринесли със своята експедитивност, старание и организираност за високите резултати, които постига Районен съд – Казанлък при разглеждането на наказателните и гражданските дела. Независимо, че съдия Тодорова е в продължителен отпуск по майчинство, благодарение на разбирането на всички магистрати и въз основата на решенията на Общото събрание при Районен съд – Казанлък е създадена такава организация на работа, за да се намали персоналната натовареност на всеки един магистрат и в частност на гражданското отделение.</w:t>
      </w:r>
    </w:p>
    <w:p w:rsidR="009D4903" w:rsidRDefault="009D4903" w:rsidP="004B78D5">
      <w:pPr>
        <w:ind w:firstLine="708"/>
        <w:jc w:val="both"/>
        <w:rPr>
          <w:sz w:val="28"/>
          <w:szCs w:val="28"/>
          <w:lang w:val="bg-BG"/>
        </w:rPr>
      </w:pPr>
      <w:r w:rsidRPr="004B78D5">
        <w:rPr>
          <w:sz w:val="28"/>
          <w:szCs w:val="28"/>
          <w:lang w:val="bg-BG"/>
        </w:rPr>
        <w:t xml:space="preserve">Именно в среда на колегиалност и спокойна атмосфера, всеки един магистрат и служебен служител има мотивация за работа и постигане на качеството при изпълнение на  своята дейност. </w:t>
      </w:r>
    </w:p>
    <w:p w:rsidR="004B78D5" w:rsidRPr="004B78D5" w:rsidRDefault="004B78D5" w:rsidP="004B78D5">
      <w:pPr>
        <w:ind w:firstLine="708"/>
        <w:jc w:val="both"/>
        <w:rPr>
          <w:sz w:val="28"/>
          <w:szCs w:val="28"/>
          <w:lang w:val="bg-BG"/>
        </w:rPr>
      </w:pPr>
    </w:p>
    <w:p w:rsidR="00A43515" w:rsidRPr="004B78D5" w:rsidRDefault="00A43515" w:rsidP="004B78D5">
      <w:pPr>
        <w:pStyle w:val="ac"/>
        <w:spacing w:before="0" w:beforeAutospacing="0" w:after="0" w:afterAutospacing="0"/>
        <w:ind w:firstLine="708"/>
        <w:jc w:val="both"/>
        <w:rPr>
          <w:sz w:val="28"/>
          <w:szCs w:val="28"/>
        </w:rPr>
      </w:pPr>
    </w:p>
    <w:p w:rsidR="00FE33D4" w:rsidRPr="004B78D5" w:rsidRDefault="00294A5C" w:rsidP="004B78D5">
      <w:pPr>
        <w:ind w:left="708"/>
        <w:jc w:val="center"/>
        <w:rPr>
          <w:b/>
          <w:sz w:val="28"/>
          <w:szCs w:val="28"/>
          <w:lang w:val="bg-BG"/>
        </w:rPr>
      </w:pPr>
      <w:r w:rsidRPr="004B78D5">
        <w:rPr>
          <w:b/>
          <w:sz w:val="28"/>
          <w:szCs w:val="28"/>
          <w:lang w:val="en-GB"/>
        </w:rPr>
        <w:lastRenderedPageBreak/>
        <w:t>IV</w:t>
      </w:r>
      <w:r w:rsidR="00A43515" w:rsidRPr="004B78D5">
        <w:rPr>
          <w:b/>
          <w:sz w:val="28"/>
          <w:szCs w:val="28"/>
          <w:lang w:val="bg-BG"/>
        </w:rPr>
        <w:t xml:space="preserve">. </w:t>
      </w:r>
      <w:r w:rsidR="00FE33D4" w:rsidRPr="004B78D5">
        <w:rPr>
          <w:b/>
          <w:sz w:val="28"/>
          <w:szCs w:val="28"/>
          <w:lang w:val="bg-BG"/>
        </w:rPr>
        <w:t>ДВИЖЕНИЕ НА ДЕЛАТА</w:t>
      </w:r>
    </w:p>
    <w:p w:rsidR="00FE33D4" w:rsidRPr="004B78D5" w:rsidRDefault="00FE33D4" w:rsidP="004B78D5">
      <w:pPr>
        <w:jc w:val="both"/>
        <w:rPr>
          <w:sz w:val="28"/>
          <w:szCs w:val="28"/>
          <w:lang w:val="bg-BG"/>
        </w:rPr>
      </w:pPr>
    </w:p>
    <w:p w:rsidR="004B78D5" w:rsidRDefault="009D4903" w:rsidP="004B78D5">
      <w:pPr>
        <w:ind w:firstLine="708"/>
        <w:jc w:val="both"/>
        <w:rPr>
          <w:sz w:val="28"/>
          <w:szCs w:val="28"/>
          <w:lang w:val="bg-BG"/>
        </w:rPr>
      </w:pPr>
      <w:r w:rsidRPr="004B78D5">
        <w:rPr>
          <w:sz w:val="28"/>
          <w:szCs w:val="28"/>
          <w:lang w:val="bg-BG"/>
        </w:rPr>
        <w:t xml:space="preserve">През 2020 г. в Районен съд – Казанлък са постъпили общо </w:t>
      </w:r>
      <w:r w:rsidRPr="004B78D5">
        <w:rPr>
          <w:b/>
          <w:sz w:val="28"/>
          <w:szCs w:val="28"/>
          <w:lang w:val="bg-BG"/>
        </w:rPr>
        <w:t>4724</w:t>
      </w:r>
      <w:r w:rsidRPr="004B78D5">
        <w:rPr>
          <w:sz w:val="28"/>
          <w:szCs w:val="28"/>
          <w:lang w:val="bg-BG"/>
        </w:rPr>
        <w:t xml:space="preserve"> бр.дела или с 341 бр. дела по-малко от предходната година.</w:t>
      </w:r>
      <w:r w:rsidR="004B78D5">
        <w:rPr>
          <w:sz w:val="28"/>
          <w:szCs w:val="28"/>
          <w:lang w:val="bg-BG"/>
        </w:rPr>
        <w:t xml:space="preserve"> /</w:t>
      </w:r>
      <w:r w:rsidRPr="004B78D5">
        <w:rPr>
          <w:i/>
          <w:sz w:val="28"/>
          <w:szCs w:val="28"/>
          <w:lang w:val="bg-BG"/>
        </w:rPr>
        <w:t>За сравнение</w:t>
      </w:r>
      <w:r w:rsidR="004B78D5" w:rsidRPr="004B78D5">
        <w:rPr>
          <w:i/>
          <w:sz w:val="28"/>
          <w:szCs w:val="28"/>
          <w:lang w:val="bg-BG"/>
        </w:rPr>
        <w:t>:</w:t>
      </w:r>
      <w:r w:rsidRPr="004B78D5">
        <w:rPr>
          <w:sz w:val="28"/>
          <w:szCs w:val="28"/>
          <w:lang w:val="bg-BG"/>
        </w:rPr>
        <w:t xml:space="preserve"> през 2019 г. </w:t>
      </w:r>
      <w:r w:rsidR="004B78D5">
        <w:rPr>
          <w:sz w:val="28"/>
          <w:szCs w:val="28"/>
          <w:lang w:val="bg-BG"/>
        </w:rPr>
        <w:t>са постъпили общо</w:t>
      </w:r>
      <w:r w:rsidRPr="004B78D5">
        <w:rPr>
          <w:sz w:val="28"/>
          <w:szCs w:val="28"/>
          <w:lang w:val="bg-BG"/>
        </w:rPr>
        <w:t xml:space="preserve"> 5065 бр. дела</w:t>
      </w:r>
      <w:r w:rsidR="004B78D5">
        <w:rPr>
          <w:sz w:val="28"/>
          <w:szCs w:val="28"/>
          <w:lang w:val="bg-BG"/>
        </w:rPr>
        <w:t>;</w:t>
      </w:r>
      <w:r w:rsidRPr="004B78D5">
        <w:rPr>
          <w:sz w:val="28"/>
          <w:szCs w:val="28"/>
          <w:lang w:val="bg-BG"/>
        </w:rPr>
        <w:t xml:space="preserve"> през 2018 г. – 4830 бр. дела, през 2017 г. – 5104 бр. дела</w:t>
      </w:r>
      <w:r w:rsidR="004B78D5">
        <w:rPr>
          <w:sz w:val="28"/>
          <w:szCs w:val="28"/>
          <w:lang w:val="bg-BG"/>
        </w:rPr>
        <w:t>/.</w:t>
      </w:r>
    </w:p>
    <w:p w:rsidR="009D4903" w:rsidRPr="004B78D5" w:rsidRDefault="009D4903" w:rsidP="004B78D5">
      <w:pPr>
        <w:ind w:firstLine="708"/>
        <w:jc w:val="both"/>
        <w:rPr>
          <w:sz w:val="28"/>
          <w:szCs w:val="28"/>
          <w:lang w:val="bg-BG"/>
        </w:rPr>
      </w:pPr>
      <w:r w:rsidRPr="004B78D5">
        <w:rPr>
          <w:sz w:val="28"/>
          <w:szCs w:val="28"/>
          <w:lang w:val="bg-BG"/>
        </w:rPr>
        <w:t xml:space="preserve"> </w:t>
      </w:r>
    </w:p>
    <w:p w:rsidR="009D4903" w:rsidRDefault="009D4903" w:rsidP="004B78D5">
      <w:pPr>
        <w:ind w:firstLine="708"/>
        <w:jc w:val="both"/>
        <w:rPr>
          <w:sz w:val="28"/>
          <w:szCs w:val="28"/>
          <w:lang w:val="bg-BG"/>
        </w:rPr>
      </w:pPr>
      <w:r w:rsidRPr="004B78D5">
        <w:rPr>
          <w:sz w:val="28"/>
          <w:szCs w:val="28"/>
          <w:lang w:val="bg-BG"/>
        </w:rPr>
        <w:t xml:space="preserve">Средното месечно постъпление на 1 съдия на база 12 месеца е  </w:t>
      </w:r>
      <w:r w:rsidRPr="004B78D5">
        <w:rPr>
          <w:b/>
          <w:sz w:val="28"/>
          <w:szCs w:val="28"/>
          <w:lang w:val="bg-BG"/>
        </w:rPr>
        <w:t>43.74</w:t>
      </w:r>
      <w:r w:rsidR="004B78D5">
        <w:rPr>
          <w:b/>
          <w:sz w:val="28"/>
          <w:szCs w:val="28"/>
          <w:lang w:val="bg-BG"/>
        </w:rPr>
        <w:t xml:space="preserve"> бр.</w:t>
      </w:r>
      <w:r w:rsidRPr="004B78D5">
        <w:rPr>
          <w:sz w:val="28"/>
          <w:szCs w:val="28"/>
          <w:lang w:val="bg-BG"/>
        </w:rPr>
        <w:t xml:space="preserve"> дела. </w:t>
      </w:r>
      <w:r w:rsidR="004B78D5">
        <w:rPr>
          <w:sz w:val="28"/>
          <w:szCs w:val="28"/>
          <w:lang w:val="bg-BG"/>
        </w:rPr>
        <w:t>/</w:t>
      </w:r>
      <w:r w:rsidRPr="004B78D5">
        <w:rPr>
          <w:i/>
          <w:sz w:val="28"/>
          <w:szCs w:val="28"/>
          <w:lang w:val="bg-BG"/>
        </w:rPr>
        <w:t>За сравнение</w:t>
      </w:r>
      <w:r w:rsidR="004B78D5">
        <w:rPr>
          <w:i/>
          <w:sz w:val="28"/>
          <w:szCs w:val="28"/>
          <w:lang w:val="bg-BG"/>
        </w:rPr>
        <w:t>:</w:t>
      </w:r>
      <w:r w:rsidRPr="004B78D5">
        <w:rPr>
          <w:sz w:val="28"/>
          <w:szCs w:val="28"/>
          <w:lang w:val="bg-BG"/>
        </w:rPr>
        <w:t xml:space="preserve">  през 2019 г.</w:t>
      </w:r>
      <w:r w:rsidR="004B78D5">
        <w:rPr>
          <w:sz w:val="28"/>
          <w:szCs w:val="28"/>
          <w:lang w:val="bg-BG"/>
        </w:rPr>
        <w:t xml:space="preserve"> –</w:t>
      </w:r>
      <w:r w:rsidRPr="004B78D5">
        <w:rPr>
          <w:sz w:val="28"/>
          <w:szCs w:val="28"/>
          <w:lang w:val="bg-BG"/>
        </w:rPr>
        <w:t xml:space="preserve"> 42</w:t>
      </w:r>
      <w:r w:rsidR="004B78D5">
        <w:rPr>
          <w:sz w:val="28"/>
          <w:szCs w:val="28"/>
          <w:lang w:val="bg-BG"/>
        </w:rPr>
        <w:t>,</w:t>
      </w:r>
      <w:r w:rsidRPr="004B78D5">
        <w:rPr>
          <w:sz w:val="28"/>
          <w:szCs w:val="28"/>
          <w:lang w:val="bg-BG"/>
        </w:rPr>
        <w:t>21</w:t>
      </w:r>
      <w:r w:rsidR="004B78D5">
        <w:rPr>
          <w:sz w:val="28"/>
          <w:szCs w:val="28"/>
          <w:lang w:val="bg-BG"/>
        </w:rPr>
        <w:t xml:space="preserve"> бр.</w:t>
      </w:r>
      <w:r w:rsidRPr="004B78D5">
        <w:rPr>
          <w:sz w:val="28"/>
          <w:szCs w:val="28"/>
          <w:lang w:val="bg-BG"/>
        </w:rPr>
        <w:t xml:space="preserve"> дела</w:t>
      </w:r>
      <w:r w:rsidRPr="004B78D5">
        <w:rPr>
          <w:b/>
          <w:sz w:val="28"/>
          <w:szCs w:val="28"/>
          <w:lang w:val="bg-BG"/>
        </w:rPr>
        <w:t xml:space="preserve">, </w:t>
      </w:r>
      <w:r w:rsidRPr="004B78D5">
        <w:rPr>
          <w:sz w:val="28"/>
          <w:szCs w:val="28"/>
          <w:lang w:val="bg-BG"/>
        </w:rPr>
        <w:t>през 2018  г. – 40</w:t>
      </w:r>
      <w:r w:rsidR="004B78D5">
        <w:rPr>
          <w:sz w:val="28"/>
          <w:szCs w:val="28"/>
          <w:lang w:val="bg-BG"/>
        </w:rPr>
        <w:t>,</w:t>
      </w:r>
      <w:r w:rsidRPr="004B78D5">
        <w:rPr>
          <w:sz w:val="28"/>
          <w:szCs w:val="28"/>
          <w:lang w:val="bg-BG"/>
        </w:rPr>
        <w:t>25 бр.</w:t>
      </w:r>
      <w:r w:rsidR="004B78D5">
        <w:rPr>
          <w:sz w:val="28"/>
          <w:szCs w:val="28"/>
          <w:lang w:val="bg-BG"/>
        </w:rPr>
        <w:t xml:space="preserve"> дела</w:t>
      </w:r>
      <w:r w:rsidRPr="004B78D5">
        <w:rPr>
          <w:sz w:val="28"/>
          <w:szCs w:val="28"/>
          <w:lang w:val="bg-BG"/>
        </w:rPr>
        <w:t>, през 2017 г. – 42</w:t>
      </w:r>
      <w:r w:rsidR="004B78D5">
        <w:rPr>
          <w:sz w:val="28"/>
          <w:szCs w:val="28"/>
          <w:lang w:val="bg-BG"/>
        </w:rPr>
        <w:t>,</w:t>
      </w:r>
      <w:r w:rsidRPr="004B78D5">
        <w:rPr>
          <w:sz w:val="28"/>
          <w:szCs w:val="28"/>
          <w:lang w:val="bg-BG"/>
        </w:rPr>
        <w:t>53 бр.</w:t>
      </w:r>
      <w:r w:rsidR="004B78D5">
        <w:rPr>
          <w:sz w:val="28"/>
          <w:szCs w:val="28"/>
          <w:lang w:val="bg-BG"/>
        </w:rPr>
        <w:t xml:space="preserve"> дела/.</w:t>
      </w:r>
      <w:r w:rsidRPr="004B78D5">
        <w:rPr>
          <w:sz w:val="28"/>
          <w:szCs w:val="28"/>
          <w:lang w:val="bg-BG"/>
        </w:rPr>
        <w:t xml:space="preserve">  </w:t>
      </w:r>
    </w:p>
    <w:p w:rsidR="004B78D5" w:rsidRPr="004B78D5" w:rsidRDefault="004B78D5" w:rsidP="004B78D5">
      <w:pPr>
        <w:ind w:firstLine="708"/>
        <w:jc w:val="both"/>
        <w:rPr>
          <w:sz w:val="28"/>
          <w:szCs w:val="28"/>
          <w:lang w:val="bg-BG"/>
        </w:rPr>
      </w:pPr>
    </w:p>
    <w:p w:rsidR="009D4903" w:rsidRPr="004B78D5" w:rsidRDefault="009D4903" w:rsidP="004B78D5">
      <w:pPr>
        <w:ind w:firstLine="708"/>
        <w:jc w:val="both"/>
        <w:rPr>
          <w:sz w:val="28"/>
          <w:szCs w:val="28"/>
          <w:lang w:val="bg-BG"/>
        </w:rPr>
      </w:pPr>
      <w:r w:rsidRPr="004B78D5">
        <w:rPr>
          <w:sz w:val="28"/>
          <w:szCs w:val="28"/>
          <w:lang w:val="bg-BG"/>
        </w:rPr>
        <w:t>Показателят е закономерна последица от сравнително еднаквия брой на постъпилите дела през годините, като през календарната 2020 г. в Районен съд – Казанлък са работили 9 съдии, поради отсъствие на съдия Тодорова, която е в отпуск по майчинство.</w:t>
      </w:r>
    </w:p>
    <w:p w:rsidR="009D4903" w:rsidRPr="004B78D5" w:rsidRDefault="009D4903" w:rsidP="004B78D5">
      <w:pPr>
        <w:ind w:firstLine="708"/>
        <w:jc w:val="both"/>
        <w:rPr>
          <w:sz w:val="28"/>
          <w:szCs w:val="28"/>
          <w:lang w:val="bg-BG"/>
        </w:rPr>
      </w:pPr>
    </w:p>
    <w:p w:rsidR="00FE33D4" w:rsidRPr="004B78D5" w:rsidRDefault="004831B6" w:rsidP="004B78D5">
      <w:pPr>
        <w:ind w:firstLine="708"/>
        <w:jc w:val="center"/>
        <w:rPr>
          <w:b/>
          <w:sz w:val="28"/>
          <w:szCs w:val="28"/>
          <w:lang w:val="bg-BG"/>
        </w:rPr>
      </w:pPr>
      <w:r w:rsidRPr="004B78D5">
        <w:rPr>
          <w:b/>
          <w:sz w:val="28"/>
          <w:szCs w:val="28"/>
          <w:lang w:val="bg-BG"/>
        </w:rPr>
        <w:t>Н</w:t>
      </w:r>
      <w:r w:rsidR="00FE33D4" w:rsidRPr="004B78D5">
        <w:rPr>
          <w:b/>
          <w:sz w:val="28"/>
          <w:szCs w:val="28"/>
          <w:lang w:val="bg-BG"/>
        </w:rPr>
        <w:t>АКАЗАТЕЛНИ ДЕЛА</w:t>
      </w:r>
    </w:p>
    <w:p w:rsidR="00FE33D4" w:rsidRPr="004B78D5" w:rsidRDefault="00FE33D4" w:rsidP="004B78D5">
      <w:pPr>
        <w:jc w:val="both"/>
        <w:rPr>
          <w:sz w:val="28"/>
          <w:szCs w:val="28"/>
          <w:lang w:val="bg-BG"/>
        </w:rPr>
      </w:pPr>
    </w:p>
    <w:p w:rsidR="009D4903" w:rsidRPr="004B78D5" w:rsidRDefault="009D4903" w:rsidP="004B78D5">
      <w:pPr>
        <w:ind w:firstLine="708"/>
        <w:jc w:val="both"/>
        <w:rPr>
          <w:sz w:val="28"/>
          <w:szCs w:val="28"/>
          <w:lang w:val="bg-BG"/>
        </w:rPr>
      </w:pPr>
      <w:r w:rsidRPr="004B78D5">
        <w:rPr>
          <w:sz w:val="28"/>
          <w:szCs w:val="28"/>
          <w:lang w:val="bg-BG"/>
        </w:rPr>
        <w:t xml:space="preserve">През  2020 г. са постъпили общо </w:t>
      </w:r>
      <w:r w:rsidRPr="004B78D5">
        <w:rPr>
          <w:b/>
          <w:sz w:val="28"/>
          <w:szCs w:val="28"/>
          <w:lang w:val="bg-BG"/>
        </w:rPr>
        <w:t>1 441</w:t>
      </w:r>
      <w:r w:rsidRPr="004B78D5">
        <w:rPr>
          <w:sz w:val="28"/>
          <w:szCs w:val="28"/>
          <w:lang w:val="bg-BG"/>
        </w:rPr>
        <w:t xml:space="preserve"> бр. наказателни дела. </w:t>
      </w:r>
      <w:r w:rsidRPr="004B78D5">
        <w:rPr>
          <w:i/>
          <w:sz w:val="28"/>
          <w:szCs w:val="28"/>
          <w:lang w:val="bg-BG"/>
        </w:rPr>
        <w:t>/За сравнение</w:t>
      </w:r>
      <w:r w:rsidR="004B78D5" w:rsidRPr="004B78D5">
        <w:rPr>
          <w:i/>
          <w:sz w:val="28"/>
          <w:szCs w:val="28"/>
          <w:lang w:val="bg-BG"/>
        </w:rPr>
        <w:t>:</w:t>
      </w:r>
      <w:r w:rsidRPr="004B78D5">
        <w:rPr>
          <w:i/>
          <w:sz w:val="28"/>
          <w:szCs w:val="28"/>
          <w:lang w:val="bg-BG"/>
        </w:rPr>
        <w:t xml:space="preserve"> </w:t>
      </w:r>
      <w:r w:rsidRPr="004B78D5">
        <w:rPr>
          <w:sz w:val="28"/>
          <w:szCs w:val="28"/>
          <w:lang w:val="bg-BG"/>
        </w:rPr>
        <w:t xml:space="preserve">през 2019 г. са постъпили общо 1412 бр. </w:t>
      </w:r>
      <w:r w:rsidR="004B78D5">
        <w:rPr>
          <w:sz w:val="28"/>
          <w:szCs w:val="28"/>
          <w:lang w:val="bg-BG"/>
        </w:rPr>
        <w:t xml:space="preserve">наказателни </w:t>
      </w:r>
      <w:r w:rsidRPr="004B78D5">
        <w:rPr>
          <w:sz w:val="28"/>
          <w:szCs w:val="28"/>
          <w:lang w:val="bg-BG"/>
        </w:rPr>
        <w:t xml:space="preserve">дела, през 2018 г. – 1440 бр. </w:t>
      </w:r>
      <w:r w:rsidR="004B78D5">
        <w:rPr>
          <w:sz w:val="28"/>
          <w:szCs w:val="28"/>
          <w:lang w:val="bg-BG"/>
        </w:rPr>
        <w:t xml:space="preserve">наказателни </w:t>
      </w:r>
      <w:r w:rsidRPr="004B78D5">
        <w:rPr>
          <w:sz w:val="28"/>
          <w:szCs w:val="28"/>
          <w:lang w:val="bg-BG"/>
        </w:rPr>
        <w:t>дела, през 2017 г</w:t>
      </w:r>
      <w:r w:rsidR="004B78D5">
        <w:rPr>
          <w:sz w:val="28"/>
          <w:szCs w:val="28"/>
          <w:lang w:val="bg-BG"/>
        </w:rPr>
        <w:t>. – 1505 бр. наказателни дела/.</w:t>
      </w:r>
    </w:p>
    <w:p w:rsidR="009D4903" w:rsidRDefault="009D4903" w:rsidP="004B78D5">
      <w:pPr>
        <w:ind w:firstLine="708"/>
        <w:jc w:val="both"/>
        <w:rPr>
          <w:sz w:val="28"/>
          <w:szCs w:val="28"/>
          <w:lang w:val="bg-BG"/>
        </w:rPr>
      </w:pPr>
      <w:r w:rsidRPr="004B78D5">
        <w:rPr>
          <w:sz w:val="28"/>
          <w:szCs w:val="28"/>
          <w:lang w:val="bg-BG"/>
        </w:rPr>
        <w:t>Видно е, че през 2020 г. са постъпили 29 бр. наказателни дела повече от предходната година. В сравнителния период може да се очертае тенденция за устойчивост на постъпилите дела през посочените години. Следва да се отбележи и обстоятелството, че през отчетната година броят на постъпилите дела от общ характер се е увеличил за сметка на постъпилите дела по дежурство, което е още един закономерен показател за увеличаването на натовареността на магистратите, разглеждащи наказателни дела.</w:t>
      </w:r>
    </w:p>
    <w:p w:rsidR="00083D0B" w:rsidRDefault="00083D0B" w:rsidP="004B78D5">
      <w:pPr>
        <w:ind w:firstLine="708"/>
        <w:jc w:val="both"/>
        <w:rPr>
          <w:sz w:val="28"/>
          <w:szCs w:val="28"/>
          <w:lang w:val="bg-BG"/>
        </w:rPr>
      </w:pPr>
    </w:p>
    <w:p w:rsidR="00083D0B" w:rsidRPr="004B78D5" w:rsidRDefault="00083D0B" w:rsidP="00083D0B">
      <w:pPr>
        <w:ind w:firstLine="708"/>
        <w:jc w:val="both"/>
        <w:rPr>
          <w:sz w:val="28"/>
          <w:szCs w:val="28"/>
          <w:lang w:val="bg-BG"/>
        </w:rPr>
      </w:pPr>
      <w:r>
        <w:rPr>
          <w:noProof/>
          <w:lang w:val="bg-BG"/>
        </w:rPr>
        <w:drawing>
          <wp:inline distT="0" distB="0" distL="0" distR="0" wp14:anchorId="69B64E48" wp14:editId="11E61ABE">
            <wp:extent cx="5730240" cy="3784600"/>
            <wp:effectExtent l="57150" t="57150" r="41910" b="44450"/>
            <wp:docPr id="2" name="Ди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4903" w:rsidRPr="004B78D5" w:rsidRDefault="009D4903" w:rsidP="004B78D5">
      <w:pPr>
        <w:ind w:firstLine="708"/>
        <w:jc w:val="both"/>
        <w:rPr>
          <w:sz w:val="28"/>
          <w:szCs w:val="28"/>
          <w:lang w:val="bg-BG"/>
        </w:rPr>
      </w:pPr>
      <w:proofErr w:type="spellStart"/>
      <w:r w:rsidRPr="004B78D5">
        <w:rPr>
          <w:sz w:val="28"/>
          <w:szCs w:val="28"/>
          <w:lang w:val="bg-BG"/>
        </w:rPr>
        <w:lastRenderedPageBreak/>
        <w:t>Средномесечното</w:t>
      </w:r>
      <w:proofErr w:type="spellEnd"/>
      <w:r w:rsidRPr="004B78D5">
        <w:rPr>
          <w:sz w:val="28"/>
          <w:szCs w:val="28"/>
          <w:lang w:val="bg-BG"/>
        </w:rPr>
        <w:t xml:space="preserve"> постъпление на един съдия от наказателно отделение на база 12 месеца по щат за 2020 г. е </w:t>
      </w:r>
      <w:r w:rsidRPr="004B78D5">
        <w:rPr>
          <w:b/>
          <w:sz w:val="28"/>
          <w:szCs w:val="28"/>
          <w:lang w:val="bg-BG"/>
        </w:rPr>
        <w:t>24</w:t>
      </w:r>
      <w:r w:rsidR="004B78D5">
        <w:rPr>
          <w:b/>
          <w:sz w:val="28"/>
          <w:szCs w:val="28"/>
          <w:lang w:val="bg-BG"/>
        </w:rPr>
        <w:t>,</w:t>
      </w:r>
      <w:r w:rsidRPr="004B78D5">
        <w:rPr>
          <w:b/>
          <w:sz w:val="28"/>
          <w:szCs w:val="28"/>
          <w:lang w:val="bg-BG"/>
        </w:rPr>
        <w:t>02</w:t>
      </w:r>
      <w:r w:rsidRPr="004B78D5">
        <w:rPr>
          <w:sz w:val="28"/>
          <w:szCs w:val="28"/>
          <w:lang w:val="bg-BG"/>
        </w:rPr>
        <w:t xml:space="preserve"> бр. дела.</w:t>
      </w:r>
    </w:p>
    <w:p w:rsidR="009D4903" w:rsidRPr="004B78D5" w:rsidRDefault="009D4903" w:rsidP="004B78D5">
      <w:pPr>
        <w:ind w:firstLine="708"/>
        <w:jc w:val="both"/>
        <w:rPr>
          <w:sz w:val="28"/>
          <w:szCs w:val="28"/>
          <w:lang w:val="bg-BG"/>
        </w:rPr>
      </w:pPr>
    </w:p>
    <w:p w:rsidR="009D4903" w:rsidRPr="004B78D5" w:rsidRDefault="009D4903" w:rsidP="004B78D5">
      <w:pPr>
        <w:ind w:firstLine="708"/>
        <w:jc w:val="both"/>
        <w:rPr>
          <w:sz w:val="28"/>
          <w:szCs w:val="28"/>
          <w:lang w:val="bg-BG"/>
        </w:rPr>
      </w:pPr>
      <w:r w:rsidRPr="004B78D5">
        <w:rPr>
          <w:sz w:val="28"/>
          <w:szCs w:val="28"/>
          <w:lang w:val="bg-BG"/>
        </w:rPr>
        <w:t xml:space="preserve">Броят на </w:t>
      </w:r>
      <w:proofErr w:type="spellStart"/>
      <w:r w:rsidRPr="004B78D5">
        <w:rPr>
          <w:sz w:val="28"/>
          <w:szCs w:val="28"/>
          <w:lang w:val="bg-BG"/>
        </w:rPr>
        <w:t>новопостъпилите</w:t>
      </w:r>
      <w:proofErr w:type="spellEnd"/>
      <w:r w:rsidRPr="004B78D5">
        <w:rPr>
          <w:sz w:val="28"/>
          <w:szCs w:val="28"/>
          <w:lang w:val="bg-BG"/>
        </w:rPr>
        <w:t xml:space="preserve"> наказателни дела от общ характер за 2020 г. е 412. /</w:t>
      </w:r>
      <w:r w:rsidRPr="004B78D5">
        <w:rPr>
          <w:i/>
          <w:sz w:val="28"/>
          <w:szCs w:val="28"/>
          <w:lang w:val="bg-BG"/>
        </w:rPr>
        <w:t>За сравнение</w:t>
      </w:r>
      <w:r w:rsidR="004B78D5" w:rsidRPr="004B78D5">
        <w:rPr>
          <w:i/>
          <w:sz w:val="28"/>
          <w:szCs w:val="28"/>
          <w:lang w:val="bg-BG"/>
        </w:rPr>
        <w:t>:</w:t>
      </w:r>
      <w:r w:rsidRPr="004B78D5">
        <w:rPr>
          <w:sz w:val="28"/>
          <w:szCs w:val="28"/>
          <w:lang w:val="bg-BG"/>
        </w:rPr>
        <w:t xml:space="preserve"> през 2019 г. е 306</w:t>
      </w:r>
      <w:r w:rsidR="004B78D5">
        <w:rPr>
          <w:sz w:val="28"/>
          <w:szCs w:val="28"/>
          <w:lang w:val="bg-BG"/>
        </w:rPr>
        <w:t xml:space="preserve"> бр. дела</w:t>
      </w:r>
      <w:r w:rsidRPr="004B78D5">
        <w:rPr>
          <w:sz w:val="28"/>
          <w:szCs w:val="28"/>
          <w:lang w:val="bg-BG"/>
        </w:rPr>
        <w:t xml:space="preserve">, през  2018 г. </w:t>
      </w:r>
      <w:r w:rsidR="004B78D5">
        <w:rPr>
          <w:sz w:val="28"/>
          <w:szCs w:val="28"/>
          <w:lang w:val="bg-BG"/>
        </w:rPr>
        <w:t>–</w:t>
      </w:r>
      <w:r w:rsidRPr="004B78D5">
        <w:rPr>
          <w:sz w:val="28"/>
          <w:szCs w:val="28"/>
          <w:lang w:val="bg-BG"/>
        </w:rPr>
        <w:t xml:space="preserve"> 301 бр.</w:t>
      </w:r>
      <w:r w:rsidR="004B78D5">
        <w:rPr>
          <w:sz w:val="28"/>
          <w:szCs w:val="28"/>
          <w:lang w:val="bg-BG"/>
        </w:rPr>
        <w:t xml:space="preserve"> дела</w:t>
      </w:r>
      <w:r w:rsidRPr="004B78D5">
        <w:rPr>
          <w:sz w:val="28"/>
          <w:szCs w:val="28"/>
          <w:lang w:val="bg-BG"/>
        </w:rPr>
        <w:t>, за 2017 г. – 343 бр.</w:t>
      </w:r>
      <w:r w:rsidR="004B78D5">
        <w:rPr>
          <w:sz w:val="28"/>
          <w:szCs w:val="28"/>
          <w:lang w:val="bg-BG"/>
        </w:rPr>
        <w:t xml:space="preserve"> дела</w:t>
      </w:r>
      <w:r w:rsidRPr="004B78D5">
        <w:rPr>
          <w:sz w:val="28"/>
          <w:szCs w:val="28"/>
          <w:lang w:val="bg-BG"/>
        </w:rPr>
        <w:t>/. Увеличен е броят на наказателните дела от общ характер със 106 бр.</w:t>
      </w:r>
    </w:p>
    <w:p w:rsidR="009D4903" w:rsidRPr="004B78D5" w:rsidRDefault="009D4903" w:rsidP="004B78D5">
      <w:pPr>
        <w:ind w:firstLine="708"/>
        <w:jc w:val="both"/>
        <w:rPr>
          <w:sz w:val="28"/>
          <w:szCs w:val="28"/>
          <w:lang w:val="bg-BG"/>
        </w:rPr>
      </w:pPr>
      <w:r w:rsidRPr="004B78D5">
        <w:rPr>
          <w:sz w:val="28"/>
          <w:szCs w:val="28"/>
          <w:lang w:val="bg-BG"/>
        </w:rPr>
        <w:t xml:space="preserve">От общия брой </w:t>
      </w:r>
      <w:proofErr w:type="spellStart"/>
      <w:r w:rsidRPr="004B78D5">
        <w:rPr>
          <w:sz w:val="28"/>
          <w:szCs w:val="28"/>
          <w:lang w:val="bg-BG"/>
        </w:rPr>
        <w:t>новопостъпили</w:t>
      </w:r>
      <w:proofErr w:type="spellEnd"/>
      <w:r w:rsidRPr="004B78D5">
        <w:rPr>
          <w:sz w:val="28"/>
          <w:szCs w:val="28"/>
          <w:lang w:val="bg-BG"/>
        </w:rPr>
        <w:t xml:space="preserve"> НОХД, със споразумение са внесени 185 бр. дела. Със споразумение по реда на чл. 384 </w:t>
      </w:r>
      <w:r w:rsidR="00D47FE7">
        <w:rPr>
          <w:sz w:val="28"/>
          <w:szCs w:val="28"/>
          <w:lang w:val="bg-BG"/>
        </w:rPr>
        <w:t xml:space="preserve">от </w:t>
      </w:r>
      <w:r w:rsidRPr="004B78D5">
        <w:rPr>
          <w:sz w:val="28"/>
          <w:szCs w:val="28"/>
          <w:lang w:val="bg-BG"/>
        </w:rPr>
        <w:t>НПК са приключили  88</w:t>
      </w:r>
      <w:r w:rsidR="00D47FE7">
        <w:rPr>
          <w:sz w:val="28"/>
          <w:szCs w:val="28"/>
          <w:lang w:val="bg-BG"/>
        </w:rPr>
        <w:t xml:space="preserve"> </w:t>
      </w:r>
      <w:r w:rsidRPr="004B78D5">
        <w:rPr>
          <w:sz w:val="28"/>
          <w:szCs w:val="28"/>
          <w:lang w:val="bg-BG"/>
        </w:rPr>
        <w:t>бр. дела.</w:t>
      </w:r>
      <w:r w:rsidR="00D47FE7">
        <w:rPr>
          <w:sz w:val="28"/>
          <w:szCs w:val="28"/>
          <w:lang w:val="bg-BG"/>
        </w:rPr>
        <w:t xml:space="preserve"> </w:t>
      </w:r>
      <w:r w:rsidRPr="004B78D5">
        <w:rPr>
          <w:sz w:val="28"/>
          <w:szCs w:val="28"/>
          <w:lang w:val="bg-BG"/>
        </w:rPr>
        <w:t>/</w:t>
      </w:r>
      <w:r w:rsidRPr="00D47FE7">
        <w:rPr>
          <w:i/>
          <w:sz w:val="28"/>
          <w:szCs w:val="28"/>
          <w:lang w:val="bg-BG"/>
        </w:rPr>
        <w:t>За сравнение</w:t>
      </w:r>
      <w:r w:rsidR="00D47FE7" w:rsidRPr="00D47FE7">
        <w:rPr>
          <w:i/>
          <w:sz w:val="28"/>
          <w:szCs w:val="28"/>
          <w:lang w:val="bg-BG"/>
        </w:rPr>
        <w:t>:</w:t>
      </w:r>
      <w:r w:rsidRPr="004B78D5">
        <w:rPr>
          <w:sz w:val="28"/>
          <w:szCs w:val="28"/>
          <w:lang w:val="bg-BG"/>
        </w:rPr>
        <w:t xml:space="preserve"> през  2019 г. от общия брой </w:t>
      </w:r>
      <w:proofErr w:type="spellStart"/>
      <w:r w:rsidRPr="004B78D5">
        <w:rPr>
          <w:sz w:val="28"/>
          <w:szCs w:val="28"/>
          <w:lang w:val="bg-BG"/>
        </w:rPr>
        <w:t>новопостъпили</w:t>
      </w:r>
      <w:proofErr w:type="spellEnd"/>
      <w:r w:rsidRPr="004B78D5">
        <w:rPr>
          <w:sz w:val="28"/>
          <w:szCs w:val="28"/>
          <w:lang w:val="bg-BG"/>
        </w:rPr>
        <w:t xml:space="preserve"> НОХД, със споразумение са внесени 158 бр. дела. Със споразумение по реда на чл. 384 НПК са приключили 66 бр. дела</w:t>
      </w:r>
      <w:r w:rsidR="00D47FE7">
        <w:rPr>
          <w:sz w:val="28"/>
          <w:szCs w:val="28"/>
          <w:lang w:val="bg-BG"/>
        </w:rPr>
        <w:t>;</w:t>
      </w:r>
      <w:r w:rsidRPr="004B78D5">
        <w:rPr>
          <w:sz w:val="28"/>
          <w:szCs w:val="28"/>
          <w:lang w:val="bg-BG"/>
        </w:rPr>
        <w:t xml:space="preserve"> през 2018г. 171 бр. дела са внесени със споразумение, а със споразумение по реда на чл. 384 НПК са приключили 49 бр. дела; през 2017 г. със споразумение са внесени 199 бр., а със споразумение по реда на чл. 384 НПК са приключили 55 бр. дела/.</w:t>
      </w:r>
    </w:p>
    <w:p w:rsidR="009D4903" w:rsidRPr="004B78D5" w:rsidRDefault="009D4903" w:rsidP="004B78D5">
      <w:pPr>
        <w:ind w:firstLine="708"/>
        <w:jc w:val="both"/>
        <w:rPr>
          <w:sz w:val="28"/>
          <w:szCs w:val="28"/>
          <w:lang w:val="bg-BG"/>
        </w:rPr>
      </w:pPr>
    </w:p>
    <w:p w:rsidR="009D4903" w:rsidRPr="004B78D5" w:rsidRDefault="009D4903" w:rsidP="004B78D5">
      <w:pPr>
        <w:ind w:firstLine="708"/>
        <w:jc w:val="both"/>
        <w:rPr>
          <w:sz w:val="28"/>
          <w:szCs w:val="28"/>
          <w:lang w:val="bg-BG"/>
        </w:rPr>
      </w:pPr>
      <w:r w:rsidRPr="004B78D5">
        <w:rPr>
          <w:sz w:val="28"/>
          <w:szCs w:val="28"/>
          <w:lang w:val="bg-BG"/>
        </w:rPr>
        <w:t>Прекратено е съдебното производство и на Районна прокуратура – Казанлък са върнати за доразследване през 2020 г.  10 бр. дела, от които 9 бр. по НОХД и 1 бр.  по 78а НК.</w:t>
      </w:r>
      <w:r w:rsidR="00D47FE7">
        <w:rPr>
          <w:sz w:val="28"/>
          <w:szCs w:val="28"/>
          <w:lang w:val="bg-BG"/>
        </w:rPr>
        <w:t xml:space="preserve"> </w:t>
      </w:r>
      <w:r w:rsidRPr="004B78D5">
        <w:rPr>
          <w:sz w:val="28"/>
          <w:szCs w:val="28"/>
          <w:lang w:val="bg-BG"/>
        </w:rPr>
        <w:t>/</w:t>
      </w:r>
      <w:r w:rsidRPr="00D47FE7">
        <w:rPr>
          <w:i/>
          <w:sz w:val="28"/>
          <w:szCs w:val="28"/>
          <w:lang w:val="bg-BG"/>
        </w:rPr>
        <w:t>За сравнение</w:t>
      </w:r>
      <w:r w:rsidR="00D47FE7" w:rsidRPr="00D47FE7">
        <w:rPr>
          <w:i/>
          <w:sz w:val="28"/>
          <w:szCs w:val="28"/>
          <w:lang w:val="bg-BG"/>
        </w:rPr>
        <w:t>:</w:t>
      </w:r>
      <w:r w:rsidRPr="004B78D5">
        <w:rPr>
          <w:sz w:val="28"/>
          <w:szCs w:val="28"/>
          <w:lang w:val="bg-BG"/>
        </w:rPr>
        <w:t xml:space="preserve"> през 2019 г. са върнати за доразследване 12 бр. дела, от които 7 бр. по НОХД и 5 бр. по чл.78а НК, през 2018 г. е прекратено съдебното производство и на Районна прокуратура – Казанлък са върнати за доразследване 6 бр. дела, от които 4 бр. по НОХД и 2 бр. по чл. 78а НК., през 2017 г. – 5 бр. дела, от които 4 бр. по НОХД и 1 бр. по чл. 78а НК/, като е видно, че броят на върнатите дела на Районна прокуратура – Казанлък през 2020 г. незначително е намалял в сравнение с предходната година.</w:t>
      </w:r>
    </w:p>
    <w:p w:rsidR="009D4903" w:rsidRPr="004B78D5" w:rsidRDefault="009D4903" w:rsidP="004B78D5">
      <w:pPr>
        <w:ind w:firstLine="708"/>
        <w:jc w:val="both"/>
        <w:rPr>
          <w:sz w:val="28"/>
          <w:szCs w:val="28"/>
          <w:lang w:val="bg-BG"/>
        </w:rPr>
      </w:pPr>
    </w:p>
    <w:p w:rsidR="009D4903" w:rsidRPr="004B78D5" w:rsidRDefault="009D4903" w:rsidP="004B78D5">
      <w:pPr>
        <w:ind w:firstLine="708"/>
        <w:jc w:val="both"/>
        <w:rPr>
          <w:sz w:val="28"/>
          <w:szCs w:val="28"/>
          <w:lang w:val="bg-BG"/>
        </w:rPr>
      </w:pPr>
      <w:r w:rsidRPr="004B78D5">
        <w:rPr>
          <w:sz w:val="28"/>
          <w:szCs w:val="28"/>
          <w:lang w:val="bg-BG"/>
        </w:rPr>
        <w:t>За прекратяване на съдебното производство и връщане на делата за допълнително разследване на Районна прокуратура – Казанлък следва да бъдат обобщени следните причини:</w:t>
      </w:r>
    </w:p>
    <w:p w:rsidR="009D4903" w:rsidRPr="004B78D5" w:rsidRDefault="009D4903" w:rsidP="004B78D5">
      <w:pPr>
        <w:ind w:firstLine="708"/>
        <w:jc w:val="both"/>
        <w:rPr>
          <w:sz w:val="28"/>
          <w:szCs w:val="28"/>
          <w:lang w:val="bg-BG"/>
        </w:rPr>
      </w:pPr>
      <w:r w:rsidRPr="004B78D5">
        <w:rPr>
          <w:sz w:val="28"/>
          <w:szCs w:val="28"/>
          <w:lang w:val="bg-BG"/>
        </w:rPr>
        <w:t xml:space="preserve">- по-голямата част от делата са върнати на РП – Казанлък, поради допуснати съществени нарушения на процесуалните правила, тъй като обвинителният акт не отговаря на изискванията на чл. 246, ал. 2 НПК – в обстоятелствената му част не се излагат в пълен обем фактическите обстоятелства, върху които се основава обвинението, като не са посочени елементи от състава на същото – място на извършване на деянието, не са били описани всички </w:t>
      </w:r>
      <w:proofErr w:type="spellStart"/>
      <w:r w:rsidRPr="004B78D5">
        <w:rPr>
          <w:sz w:val="28"/>
          <w:szCs w:val="28"/>
          <w:lang w:val="bg-BG"/>
        </w:rPr>
        <w:t>съставомерни</w:t>
      </w:r>
      <w:proofErr w:type="spellEnd"/>
      <w:r w:rsidRPr="004B78D5">
        <w:rPr>
          <w:sz w:val="28"/>
          <w:szCs w:val="28"/>
          <w:lang w:val="bg-BG"/>
        </w:rPr>
        <w:t xml:space="preserve"> признаци на деянието, констатирани са несъответствия в обстоятелствената и </w:t>
      </w:r>
      <w:proofErr w:type="spellStart"/>
      <w:r w:rsidRPr="004B78D5">
        <w:rPr>
          <w:sz w:val="28"/>
          <w:szCs w:val="28"/>
          <w:lang w:val="bg-BG"/>
        </w:rPr>
        <w:t>диспозитивна</w:t>
      </w:r>
      <w:proofErr w:type="spellEnd"/>
      <w:r w:rsidRPr="004B78D5">
        <w:rPr>
          <w:sz w:val="28"/>
          <w:szCs w:val="28"/>
          <w:lang w:val="bg-BG"/>
        </w:rPr>
        <w:t xml:space="preserve"> част на обвинителния акт;</w:t>
      </w:r>
    </w:p>
    <w:p w:rsidR="009D4903" w:rsidRDefault="009D4903" w:rsidP="004B78D5">
      <w:pPr>
        <w:ind w:firstLine="708"/>
        <w:jc w:val="both"/>
        <w:rPr>
          <w:sz w:val="28"/>
          <w:szCs w:val="28"/>
          <w:lang w:val="bg-BG"/>
        </w:rPr>
      </w:pPr>
      <w:r w:rsidRPr="004B78D5">
        <w:rPr>
          <w:sz w:val="28"/>
          <w:szCs w:val="28"/>
          <w:lang w:val="bg-BG"/>
        </w:rPr>
        <w:t>- друга причина за връщане на делата на РП – Казанлък е, че са нарушени правата на обвиняемия и пострадалия, като обвиняемият е бил възпрепятстван да научи за какво престъпление е привлечен в това му качество – неговия предмет, стойност на вещта и място на извършване на престъплението.</w:t>
      </w:r>
    </w:p>
    <w:p w:rsidR="00D47FE7" w:rsidRPr="004B78D5" w:rsidRDefault="00D47FE7" w:rsidP="004B78D5">
      <w:pPr>
        <w:ind w:firstLine="708"/>
        <w:jc w:val="both"/>
        <w:rPr>
          <w:sz w:val="28"/>
          <w:szCs w:val="28"/>
          <w:lang w:val="bg-BG"/>
        </w:rPr>
      </w:pPr>
    </w:p>
    <w:p w:rsidR="009D4903" w:rsidRPr="004B78D5" w:rsidRDefault="009D4903" w:rsidP="004B78D5">
      <w:pPr>
        <w:ind w:firstLine="708"/>
        <w:jc w:val="both"/>
        <w:rPr>
          <w:sz w:val="28"/>
          <w:szCs w:val="28"/>
          <w:lang w:val="bg-BG"/>
        </w:rPr>
      </w:pPr>
      <w:r w:rsidRPr="004B78D5">
        <w:rPr>
          <w:sz w:val="28"/>
          <w:szCs w:val="28"/>
          <w:lang w:val="bg-BG"/>
        </w:rPr>
        <w:t xml:space="preserve">Подадени са 4 бр. частни протести, които са оставени без уважение от </w:t>
      </w:r>
      <w:proofErr w:type="spellStart"/>
      <w:r w:rsidRPr="004B78D5">
        <w:rPr>
          <w:sz w:val="28"/>
          <w:szCs w:val="28"/>
          <w:lang w:val="bg-BG"/>
        </w:rPr>
        <w:t>въззивната</w:t>
      </w:r>
      <w:proofErr w:type="spellEnd"/>
      <w:r w:rsidRPr="004B78D5">
        <w:rPr>
          <w:sz w:val="28"/>
          <w:szCs w:val="28"/>
          <w:lang w:val="bg-BG"/>
        </w:rPr>
        <w:t xml:space="preserve"> инстанция.</w:t>
      </w:r>
    </w:p>
    <w:p w:rsidR="00A56E4A" w:rsidRPr="004B78D5" w:rsidRDefault="00A56E4A" w:rsidP="004B78D5">
      <w:pPr>
        <w:ind w:firstLine="708"/>
        <w:jc w:val="both"/>
        <w:rPr>
          <w:sz w:val="28"/>
          <w:szCs w:val="28"/>
          <w:lang w:val="bg-BG"/>
        </w:rPr>
      </w:pPr>
    </w:p>
    <w:p w:rsidR="00A56E4A" w:rsidRPr="004B78D5" w:rsidRDefault="00A56E4A" w:rsidP="004B78D5">
      <w:pPr>
        <w:ind w:firstLine="708"/>
        <w:jc w:val="both"/>
        <w:rPr>
          <w:sz w:val="28"/>
          <w:szCs w:val="28"/>
          <w:lang w:val="bg-BG"/>
        </w:rPr>
      </w:pPr>
      <w:r w:rsidRPr="004B78D5">
        <w:rPr>
          <w:sz w:val="28"/>
          <w:szCs w:val="28"/>
          <w:lang w:val="bg-BG"/>
        </w:rPr>
        <w:lastRenderedPageBreak/>
        <w:t xml:space="preserve">През 2020 г. съдиите от наказателното отделение са разгледали общо </w:t>
      </w:r>
      <w:r w:rsidRPr="00D47FE7">
        <w:rPr>
          <w:b/>
          <w:sz w:val="28"/>
          <w:szCs w:val="28"/>
          <w:lang w:val="bg-BG"/>
        </w:rPr>
        <w:t>1576 бр.</w:t>
      </w:r>
      <w:r w:rsidRPr="004B78D5">
        <w:rPr>
          <w:sz w:val="28"/>
          <w:szCs w:val="28"/>
        </w:rPr>
        <w:t xml:space="preserve"> </w:t>
      </w:r>
      <w:r w:rsidRPr="004B78D5">
        <w:rPr>
          <w:sz w:val="28"/>
          <w:szCs w:val="28"/>
          <w:lang w:val="bg-BG"/>
        </w:rPr>
        <w:t xml:space="preserve">дела, от които </w:t>
      </w:r>
      <w:r w:rsidRPr="00D47FE7">
        <w:rPr>
          <w:b/>
          <w:sz w:val="28"/>
          <w:szCs w:val="28"/>
          <w:lang w:val="bg-BG"/>
        </w:rPr>
        <w:t>1441 бр.</w:t>
      </w:r>
      <w:r w:rsidRPr="004B78D5">
        <w:rPr>
          <w:sz w:val="28"/>
          <w:szCs w:val="28"/>
          <w:lang w:val="bg-BG"/>
        </w:rPr>
        <w:t xml:space="preserve"> са постъпили през годината и </w:t>
      </w:r>
      <w:r w:rsidRPr="00D47FE7">
        <w:rPr>
          <w:b/>
          <w:sz w:val="28"/>
          <w:szCs w:val="28"/>
          <w:lang w:val="bg-BG"/>
        </w:rPr>
        <w:t>135 бр.</w:t>
      </w:r>
      <w:r w:rsidRPr="004B78D5">
        <w:rPr>
          <w:sz w:val="28"/>
          <w:szCs w:val="28"/>
          <w:lang w:val="bg-BG"/>
        </w:rPr>
        <w:t xml:space="preserve"> са висящи в началото на периода.</w:t>
      </w:r>
    </w:p>
    <w:p w:rsidR="00A56E4A" w:rsidRPr="004B78D5" w:rsidRDefault="00A56E4A" w:rsidP="004B78D5">
      <w:pPr>
        <w:ind w:firstLine="708"/>
        <w:jc w:val="both"/>
        <w:rPr>
          <w:sz w:val="28"/>
          <w:szCs w:val="28"/>
          <w:lang w:val="bg-BG"/>
        </w:rPr>
      </w:pPr>
      <w:r w:rsidRPr="004B78D5">
        <w:rPr>
          <w:sz w:val="28"/>
          <w:szCs w:val="28"/>
          <w:lang w:val="bg-BG"/>
        </w:rPr>
        <w:t>През отчетния период са били разгледани 444 бр. наказателни общ характер дела. Свършени са 384 или 86</w:t>
      </w:r>
      <w:r w:rsidR="00D47FE7">
        <w:rPr>
          <w:sz w:val="28"/>
          <w:szCs w:val="28"/>
          <w:lang w:val="bg-BG"/>
        </w:rPr>
        <w:t>,</w:t>
      </w:r>
      <w:r w:rsidRPr="004B78D5">
        <w:rPr>
          <w:sz w:val="28"/>
          <w:szCs w:val="28"/>
          <w:lang w:val="bg-BG"/>
        </w:rPr>
        <w:t>49 %. От тях в срок до три месеца са приключили 330 дела или 85</w:t>
      </w:r>
      <w:r w:rsidR="00D47FE7">
        <w:rPr>
          <w:sz w:val="28"/>
          <w:szCs w:val="28"/>
          <w:lang w:val="bg-BG"/>
        </w:rPr>
        <w:t>,</w:t>
      </w:r>
      <w:r w:rsidRPr="004B78D5">
        <w:rPr>
          <w:sz w:val="28"/>
          <w:szCs w:val="28"/>
          <w:lang w:val="bg-BG"/>
        </w:rPr>
        <w:t>94 %. За доразследване са върнати 9 бр. дела, а 6 бр. са прекратени по други причини.</w:t>
      </w:r>
    </w:p>
    <w:p w:rsidR="00A56E4A" w:rsidRPr="004B78D5" w:rsidRDefault="00A56E4A" w:rsidP="004B78D5">
      <w:pPr>
        <w:ind w:firstLine="708"/>
        <w:jc w:val="both"/>
        <w:rPr>
          <w:sz w:val="28"/>
          <w:szCs w:val="28"/>
          <w:lang w:val="bg-BG"/>
        </w:rPr>
      </w:pPr>
      <w:r w:rsidRPr="004B78D5">
        <w:rPr>
          <w:sz w:val="28"/>
          <w:szCs w:val="28"/>
          <w:lang w:val="bg-BG"/>
        </w:rPr>
        <w:t>/</w:t>
      </w:r>
      <w:r w:rsidRPr="00D47FE7">
        <w:rPr>
          <w:i/>
          <w:sz w:val="28"/>
          <w:szCs w:val="28"/>
          <w:lang w:val="bg-BG"/>
        </w:rPr>
        <w:t>За сравнение</w:t>
      </w:r>
      <w:r w:rsidR="00D47FE7" w:rsidRPr="00D47FE7">
        <w:rPr>
          <w:i/>
          <w:sz w:val="28"/>
          <w:szCs w:val="28"/>
          <w:lang w:val="bg-BG"/>
        </w:rPr>
        <w:t>:</w:t>
      </w:r>
      <w:r w:rsidRPr="004B78D5">
        <w:rPr>
          <w:sz w:val="28"/>
          <w:szCs w:val="28"/>
          <w:lang w:val="bg-BG"/>
        </w:rPr>
        <w:t xml:space="preserve"> през 2019 г. съдиите от наказателното отделение са разгледали общо 1536 бр.</w:t>
      </w:r>
      <w:r w:rsidRPr="004B78D5">
        <w:rPr>
          <w:sz w:val="28"/>
          <w:szCs w:val="28"/>
        </w:rPr>
        <w:t xml:space="preserve"> </w:t>
      </w:r>
      <w:r w:rsidRPr="004B78D5">
        <w:rPr>
          <w:sz w:val="28"/>
          <w:szCs w:val="28"/>
          <w:lang w:val="bg-BG"/>
        </w:rPr>
        <w:t>дела, от които 1412 бр. са постъпили през годината и 124 бр. са висящи в началото на периода. Разгледани са 333 бр. наказателни общ характер дела. Свършени са 301 или 90</w:t>
      </w:r>
      <w:r w:rsidR="00D47FE7">
        <w:rPr>
          <w:sz w:val="28"/>
          <w:szCs w:val="28"/>
          <w:lang w:val="bg-BG"/>
        </w:rPr>
        <w:t>,</w:t>
      </w:r>
      <w:r w:rsidRPr="004B78D5">
        <w:rPr>
          <w:sz w:val="28"/>
          <w:szCs w:val="28"/>
          <w:lang w:val="bg-BG"/>
        </w:rPr>
        <w:t>39 %. От тях в срок до три месеца са приключили 275 дела или 91 %. За доразследване са върнати 7 бр. дела, а 3 бр. са прекратени по други причини.</w:t>
      </w:r>
    </w:p>
    <w:p w:rsidR="00A56E4A" w:rsidRPr="004B78D5" w:rsidRDefault="00A56E4A" w:rsidP="004B78D5">
      <w:pPr>
        <w:ind w:firstLine="708"/>
        <w:jc w:val="both"/>
        <w:rPr>
          <w:sz w:val="28"/>
          <w:szCs w:val="28"/>
          <w:lang w:val="bg-BG"/>
        </w:rPr>
      </w:pPr>
      <w:r w:rsidRPr="004B78D5">
        <w:rPr>
          <w:sz w:val="28"/>
          <w:szCs w:val="28"/>
          <w:lang w:val="bg-BG"/>
        </w:rPr>
        <w:t>През 2018 г. съдиите от наказателното отделение са разгледали общо 1561 бр. дела, от които: 1440 бр. са постъпили през годината и 124 бр. са висящи в началото на периода. Разгледани са били 327 бр. наказателни общ характер дела. Свършени са 300 бр. или 93</w:t>
      </w:r>
      <w:r w:rsidR="00D47FE7">
        <w:rPr>
          <w:sz w:val="28"/>
          <w:szCs w:val="28"/>
          <w:lang w:val="bg-BG"/>
        </w:rPr>
        <w:t>,</w:t>
      </w:r>
      <w:r w:rsidRPr="004B78D5">
        <w:rPr>
          <w:sz w:val="28"/>
          <w:szCs w:val="28"/>
          <w:lang w:val="bg-BG"/>
        </w:rPr>
        <w:t xml:space="preserve">46 %. От тях в срок до три месеца са приключили 274 дела или 91 %. За доразследване са върнати 4 бр. дела, а 3 бр. са прекратени по други причини/. </w:t>
      </w:r>
    </w:p>
    <w:p w:rsidR="00FE33D4" w:rsidRDefault="004D0169" w:rsidP="004B78D5">
      <w:pPr>
        <w:ind w:firstLine="708"/>
        <w:jc w:val="both"/>
        <w:rPr>
          <w:sz w:val="28"/>
          <w:szCs w:val="28"/>
          <w:lang w:val="bg-BG"/>
        </w:rPr>
      </w:pPr>
      <w:r w:rsidRPr="004B78D5">
        <w:rPr>
          <w:sz w:val="28"/>
          <w:szCs w:val="28"/>
          <w:lang w:val="bg-BG"/>
        </w:rPr>
        <w:t>От направения сравнителен анализ е в</w:t>
      </w:r>
      <w:r w:rsidR="00FE33D4" w:rsidRPr="004B78D5">
        <w:rPr>
          <w:sz w:val="28"/>
          <w:szCs w:val="28"/>
          <w:lang w:val="bg-BG"/>
        </w:rPr>
        <w:t>идн</w:t>
      </w:r>
      <w:r w:rsidRPr="004B78D5">
        <w:rPr>
          <w:sz w:val="28"/>
          <w:szCs w:val="28"/>
          <w:lang w:val="bg-BG"/>
        </w:rPr>
        <w:t>а</w:t>
      </w:r>
      <w:r w:rsidR="00FE33D4" w:rsidRPr="004B78D5">
        <w:rPr>
          <w:sz w:val="28"/>
          <w:szCs w:val="28"/>
          <w:lang w:val="bg-BG"/>
        </w:rPr>
        <w:t xml:space="preserve"> трайната тенденция </w:t>
      </w:r>
      <w:r w:rsidR="006E0E7A" w:rsidRPr="004B78D5">
        <w:rPr>
          <w:sz w:val="28"/>
          <w:szCs w:val="28"/>
          <w:lang w:val="bg-BG"/>
        </w:rPr>
        <w:t>з</w:t>
      </w:r>
      <w:r w:rsidR="00FE33D4" w:rsidRPr="004B78D5">
        <w:rPr>
          <w:sz w:val="28"/>
          <w:szCs w:val="28"/>
          <w:lang w:val="bg-BG"/>
        </w:rPr>
        <w:t xml:space="preserve">а </w:t>
      </w:r>
      <w:r w:rsidR="0052502A" w:rsidRPr="004B78D5">
        <w:rPr>
          <w:sz w:val="28"/>
          <w:szCs w:val="28"/>
          <w:lang w:val="bg-BG"/>
        </w:rPr>
        <w:t xml:space="preserve">запазване </w:t>
      </w:r>
      <w:r w:rsidR="00E63E53" w:rsidRPr="004B78D5">
        <w:rPr>
          <w:sz w:val="28"/>
          <w:szCs w:val="28"/>
          <w:lang w:val="bg-BG"/>
        </w:rPr>
        <w:t>бро</w:t>
      </w:r>
      <w:r w:rsidR="0052502A" w:rsidRPr="004B78D5">
        <w:rPr>
          <w:sz w:val="28"/>
          <w:szCs w:val="28"/>
          <w:lang w:val="bg-BG"/>
        </w:rPr>
        <w:t>я</w:t>
      </w:r>
      <w:r w:rsidR="00E63E53" w:rsidRPr="004B78D5">
        <w:rPr>
          <w:sz w:val="28"/>
          <w:szCs w:val="28"/>
          <w:lang w:val="bg-BG"/>
        </w:rPr>
        <w:t xml:space="preserve"> на </w:t>
      </w:r>
      <w:r w:rsidR="00FE33D4" w:rsidRPr="004B78D5">
        <w:rPr>
          <w:sz w:val="28"/>
          <w:szCs w:val="28"/>
          <w:lang w:val="bg-BG"/>
        </w:rPr>
        <w:t>свършените в тримесечен срок дела</w:t>
      </w:r>
      <w:r w:rsidR="00E578C1" w:rsidRPr="004B78D5">
        <w:rPr>
          <w:sz w:val="28"/>
          <w:szCs w:val="28"/>
          <w:lang w:val="bg-BG"/>
        </w:rPr>
        <w:t>.</w:t>
      </w:r>
      <w:r w:rsidR="00FE33D4" w:rsidRPr="004B78D5">
        <w:rPr>
          <w:sz w:val="28"/>
          <w:szCs w:val="28"/>
          <w:lang w:val="bg-BG"/>
        </w:rPr>
        <w:t xml:space="preserve"> </w:t>
      </w:r>
      <w:r w:rsidR="00BA1BAE" w:rsidRPr="004B78D5">
        <w:rPr>
          <w:sz w:val="28"/>
          <w:szCs w:val="28"/>
          <w:lang w:val="bg-BG"/>
        </w:rPr>
        <w:t>Следва да се отчете,</w:t>
      </w:r>
      <w:r w:rsidR="00A56E4A" w:rsidRPr="004B78D5">
        <w:rPr>
          <w:sz w:val="28"/>
          <w:szCs w:val="28"/>
          <w:lang w:val="bg-BG"/>
        </w:rPr>
        <w:t xml:space="preserve"> </w:t>
      </w:r>
      <w:r w:rsidR="00BA1BAE" w:rsidRPr="004B78D5">
        <w:rPr>
          <w:sz w:val="28"/>
          <w:szCs w:val="28"/>
          <w:lang w:val="bg-BG"/>
        </w:rPr>
        <w:t>че през 2020</w:t>
      </w:r>
      <w:r w:rsidR="00A56E4A" w:rsidRPr="004B78D5">
        <w:rPr>
          <w:sz w:val="28"/>
          <w:szCs w:val="28"/>
          <w:lang w:val="bg-BG"/>
        </w:rPr>
        <w:t xml:space="preserve"> </w:t>
      </w:r>
      <w:r w:rsidR="00BA1BAE" w:rsidRPr="004B78D5">
        <w:rPr>
          <w:sz w:val="28"/>
          <w:szCs w:val="28"/>
          <w:lang w:val="bg-BG"/>
        </w:rPr>
        <w:t>г. с оглед обявеното извънредно положение,</w:t>
      </w:r>
      <w:r w:rsidR="00A56E4A" w:rsidRPr="004B78D5">
        <w:rPr>
          <w:sz w:val="28"/>
          <w:szCs w:val="28"/>
          <w:lang w:val="bg-BG"/>
        </w:rPr>
        <w:t xml:space="preserve"> </w:t>
      </w:r>
      <w:r w:rsidR="00BA1BAE" w:rsidRPr="004B78D5">
        <w:rPr>
          <w:sz w:val="28"/>
          <w:szCs w:val="28"/>
          <w:lang w:val="bg-BG"/>
        </w:rPr>
        <w:t xml:space="preserve">свързано с разпространението на </w:t>
      </w:r>
      <w:proofErr w:type="spellStart"/>
      <w:r w:rsidR="00BA1BAE" w:rsidRPr="004B78D5">
        <w:rPr>
          <w:sz w:val="28"/>
          <w:szCs w:val="28"/>
          <w:lang w:val="bg-BG"/>
        </w:rPr>
        <w:t>коронавирусната</w:t>
      </w:r>
      <w:proofErr w:type="spellEnd"/>
      <w:r w:rsidR="00BA1BAE" w:rsidRPr="004B78D5">
        <w:rPr>
          <w:sz w:val="28"/>
          <w:szCs w:val="28"/>
          <w:lang w:val="bg-BG"/>
        </w:rPr>
        <w:t xml:space="preserve"> инфекция се наложи отсрочване на част от делата,</w:t>
      </w:r>
      <w:r w:rsidR="00A56E4A" w:rsidRPr="004B78D5">
        <w:rPr>
          <w:sz w:val="28"/>
          <w:szCs w:val="28"/>
          <w:lang w:val="bg-BG"/>
        </w:rPr>
        <w:t xml:space="preserve"> </w:t>
      </w:r>
      <w:r w:rsidR="00BA1BAE" w:rsidRPr="004B78D5">
        <w:rPr>
          <w:sz w:val="28"/>
          <w:szCs w:val="28"/>
          <w:lang w:val="bg-BG"/>
        </w:rPr>
        <w:t>което е причина и за отчетения по-нисък показател относно свършените дела.</w:t>
      </w:r>
    </w:p>
    <w:p w:rsidR="00D47FE7" w:rsidRPr="004B78D5" w:rsidRDefault="00D47FE7" w:rsidP="004B78D5">
      <w:pPr>
        <w:ind w:firstLine="708"/>
        <w:jc w:val="both"/>
        <w:rPr>
          <w:sz w:val="28"/>
          <w:szCs w:val="28"/>
          <w:lang w:val="bg-BG"/>
        </w:rPr>
      </w:pPr>
    </w:p>
    <w:p w:rsidR="00FE33D4" w:rsidRPr="004B78D5" w:rsidRDefault="00FE33D4" w:rsidP="004B78D5">
      <w:pPr>
        <w:ind w:firstLine="708"/>
        <w:jc w:val="both"/>
        <w:rPr>
          <w:sz w:val="28"/>
          <w:szCs w:val="28"/>
          <w:lang w:val="bg-BG"/>
        </w:rPr>
      </w:pPr>
      <w:r w:rsidRPr="004B78D5">
        <w:rPr>
          <w:sz w:val="28"/>
          <w:szCs w:val="28"/>
          <w:lang w:val="bg-BG"/>
        </w:rPr>
        <w:t xml:space="preserve">В края на отчетния период са останали несвършени </w:t>
      </w:r>
      <w:r w:rsidR="00F81159" w:rsidRPr="004B78D5">
        <w:rPr>
          <w:sz w:val="28"/>
          <w:szCs w:val="28"/>
          <w:lang w:val="bg-BG"/>
        </w:rPr>
        <w:t>60</w:t>
      </w:r>
      <w:r w:rsidRPr="004B78D5">
        <w:rPr>
          <w:sz w:val="28"/>
          <w:szCs w:val="28"/>
          <w:lang w:val="bg-BG"/>
        </w:rPr>
        <w:t xml:space="preserve"> бр. НОХД.</w:t>
      </w:r>
    </w:p>
    <w:p w:rsidR="00A56E4A" w:rsidRPr="004B78D5" w:rsidRDefault="00A56E4A" w:rsidP="004B78D5">
      <w:pPr>
        <w:ind w:firstLine="708"/>
        <w:jc w:val="both"/>
        <w:rPr>
          <w:sz w:val="28"/>
          <w:szCs w:val="28"/>
          <w:lang w:val="bg-BG"/>
        </w:rPr>
      </w:pPr>
    </w:p>
    <w:p w:rsidR="00A56E4A" w:rsidRPr="004B78D5" w:rsidRDefault="00A56E4A" w:rsidP="004B78D5">
      <w:pPr>
        <w:ind w:firstLine="708"/>
        <w:jc w:val="both"/>
        <w:rPr>
          <w:sz w:val="28"/>
          <w:szCs w:val="28"/>
          <w:lang w:val="bg-BG"/>
        </w:rPr>
      </w:pPr>
      <w:proofErr w:type="spellStart"/>
      <w:r w:rsidRPr="004B78D5">
        <w:rPr>
          <w:sz w:val="28"/>
          <w:szCs w:val="28"/>
          <w:lang w:val="bg-BG"/>
        </w:rPr>
        <w:t>Новопостъпилите</w:t>
      </w:r>
      <w:proofErr w:type="spellEnd"/>
      <w:r w:rsidRPr="004B78D5">
        <w:rPr>
          <w:sz w:val="28"/>
          <w:szCs w:val="28"/>
          <w:lang w:val="bg-BG"/>
        </w:rPr>
        <w:t xml:space="preserve"> през 2020 г. НЧХД са 16 бр. /</w:t>
      </w:r>
      <w:r w:rsidRPr="00D47FE7">
        <w:rPr>
          <w:i/>
          <w:sz w:val="28"/>
          <w:szCs w:val="28"/>
          <w:lang w:val="bg-BG"/>
        </w:rPr>
        <w:t>За сравнение</w:t>
      </w:r>
      <w:r w:rsidR="00D47FE7" w:rsidRPr="00D47FE7">
        <w:rPr>
          <w:i/>
          <w:sz w:val="28"/>
          <w:szCs w:val="28"/>
          <w:lang w:val="bg-BG"/>
        </w:rPr>
        <w:t>:</w:t>
      </w:r>
      <w:r w:rsidRPr="004B78D5">
        <w:rPr>
          <w:sz w:val="28"/>
          <w:szCs w:val="28"/>
          <w:lang w:val="bg-BG"/>
        </w:rPr>
        <w:t xml:space="preserve"> </w:t>
      </w:r>
      <w:proofErr w:type="spellStart"/>
      <w:r w:rsidRPr="004B78D5">
        <w:rPr>
          <w:sz w:val="28"/>
          <w:szCs w:val="28"/>
          <w:lang w:val="bg-BG"/>
        </w:rPr>
        <w:t>новопостъпилите</w:t>
      </w:r>
      <w:proofErr w:type="spellEnd"/>
      <w:r w:rsidRPr="004B78D5">
        <w:rPr>
          <w:sz w:val="28"/>
          <w:szCs w:val="28"/>
          <w:lang w:val="bg-BG"/>
        </w:rPr>
        <w:t xml:space="preserve"> през 2019 г. НЧХД са 9 бр., през 2018 г. </w:t>
      </w:r>
      <w:r w:rsidR="00D47FE7">
        <w:rPr>
          <w:sz w:val="28"/>
          <w:szCs w:val="28"/>
          <w:lang w:val="bg-BG"/>
        </w:rPr>
        <w:t>–</w:t>
      </w:r>
      <w:r w:rsidRPr="004B78D5">
        <w:rPr>
          <w:sz w:val="28"/>
          <w:szCs w:val="28"/>
          <w:lang w:val="bg-BG"/>
        </w:rPr>
        <w:t xml:space="preserve"> 22 бр., през 2017 г. </w:t>
      </w:r>
      <w:r w:rsidR="00D47FE7">
        <w:rPr>
          <w:sz w:val="28"/>
          <w:szCs w:val="28"/>
          <w:lang w:val="bg-BG"/>
        </w:rPr>
        <w:t>–</w:t>
      </w:r>
      <w:r w:rsidRPr="004B78D5">
        <w:rPr>
          <w:sz w:val="28"/>
          <w:szCs w:val="28"/>
          <w:lang w:val="bg-BG"/>
        </w:rPr>
        <w:t xml:space="preserve"> 14 бр./.</w:t>
      </w:r>
    </w:p>
    <w:p w:rsidR="00A56E4A" w:rsidRPr="004B78D5" w:rsidRDefault="00A56E4A" w:rsidP="004B78D5">
      <w:pPr>
        <w:ind w:firstLine="708"/>
        <w:jc w:val="both"/>
        <w:rPr>
          <w:sz w:val="28"/>
          <w:szCs w:val="28"/>
          <w:lang w:val="bg-BG"/>
        </w:rPr>
      </w:pPr>
      <w:r w:rsidRPr="004B78D5">
        <w:rPr>
          <w:sz w:val="28"/>
          <w:szCs w:val="28"/>
          <w:lang w:val="bg-BG"/>
        </w:rPr>
        <w:t>Разгледани са 20 бр. и са свършени 14 бр., от които в тримесечен срок са 7 бр. или 50 % от делата.</w:t>
      </w:r>
    </w:p>
    <w:p w:rsidR="00A56E4A" w:rsidRPr="004B78D5" w:rsidRDefault="00A56E4A" w:rsidP="004B78D5">
      <w:pPr>
        <w:ind w:firstLine="708"/>
        <w:jc w:val="both"/>
        <w:rPr>
          <w:sz w:val="28"/>
          <w:szCs w:val="28"/>
          <w:lang w:val="bg-BG"/>
        </w:rPr>
      </w:pPr>
      <w:r w:rsidRPr="004B78D5">
        <w:rPr>
          <w:sz w:val="28"/>
          <w:szCs w:val="28"/>
          <w:lang w:val="bg-BG"/>
        </w:rPr>
        <w:t>Прекратени са 8 бр. НЧХД, а със съдебен акт по същество са приключили 6 бр. В края на периода са останали несвършени 6 бр. дела.</w:t>
      </w:r>
    </w:p>
    <w:p w:rsidR="00A56E4A" w:rsidRPr="004B78D5" w:rsidRDefault="00A56E4A" w:rsidP="004B78D5">
      <w:pPr>
        <w:ind w:firstLine="708"/>
        <w:jc w:val="both"/>
        <w:rPr>
          <w:sz w:val="28"/>
          <w:szCs w:val="28"/>
          <w:lang w:val="bg-BG"/>
        </w:rPr>
      </w:pPr>
    </w:p>
    <w:p w:rsidR="00A56E4A" w:rsidRPr="004B78D5" w:rsidRDefault="00A56E4A" w:rsidP="004B78D5">
      <w:pPr>
        <w:ind w:firstLine="708"/>
        <w:jc w:val="both"/>
        <w:rPr>
          <w:sz w:val="28"/>
          <w:szCs w:val="28"/>
          <w:lang w:val="bg-BG"/>
        </w:rPr>
      </w:pPr>
      <w:r w:rsidRPr="004B78D5">
        <w:rPr>
          <w:sz w:val="28"/>
          <w:szCs w:val="28"/>
          <w:lang w:val="bg-BG"/>
        </w:rPr>
        <w:t>През отчетния период са новообразувани 106 бр. дела по чл. 78а НК, като останали несвършени от предходния период са 13 бр. Разгледани са 119 бр. и са свършени 102 бр., от които 95 бр. в тримесечния срок или 93</w:t>
      </w:r>
      <w:r w:rsidR="00D47FE7">
        <w:rPr>
          <w:sz w:val="28"/>
          <w:szCs w:val="28"/>
          <w:lang w:val="bg-BG"/>
        </w:rPr>
        <w:t>,</w:t>
      </w:r>
      <w:r w:rsidRPr="004B78D5">
        <w:rPr>
          <w:sz w:val="28"/>
          <w:szCs w:val="28"/>
          <w:lang w:val="bg-BG"/>
        </w:rPr>
        <w:t xml:space="preserve">14 %. Останали несвършени в края на периода са 17 бр. дела. За доразследване е върнато едно дело. </w:t>
      </w:r>
    </w:p>
    <w:p w:rsidR="00A56E4A" w:rsidRPr="004B78D5" w:rsidRDefault="00A56E4A" w:rsidP="004B78D5">
      <w:pPr>
        <w:ind w:firstLine="708"/>
        <w:jc w:val="both"/>
        <w:rPr>
          <w:sz w:val="28"/>
          <w:szCs w:val="28"/>
          <w:lang w:val="bg-BG"/>
        </w:rPr>
      </w:pPr>
    </w:p>
    <w:p w:rsidR="00A56E4A" w:rsidRPr="004B78D5" w:rsidRDefault="00A56E4A" w:rsidP="004B78D5">
      <w:pPr>
        <w:ind w:firstLine="708"/>
        <w:jc w:val="both"/>
        <w:rPr>
          <w:sz w:val="28"/>
          <w:szCs w:val="28"/>
          <w:lang w:val="bg-BG"/>
        </w:rPr>
      </w:pPr>
      <w:r w:rsidRPr="004B78D5">
        <w:rPr>
          <w:sz w:val="28"/>
          <w:szCs w:val="28"/>
          <w:lang w:val="bg-BG"/>
        </w:rPr>
        <w:t>През 2020 г. са постъпили 556 бр. ЧНД, разгледани са 672 бр. /заедно с 16 бр. висящи в началото на периода/, свършени са 554 бр., от които 551 бр. в срок до 3 месеца, което представлява 99</w:t>
      </w:r>
      <w:r w:rsidR="00D47FE7">
        <w:rPr>
          <w:sz w:val="28"/>
          <w:szCs w:val="28"/>
          <w:lang w:val="bg-BG"/>
        </w:rPr>
        <w:t>,</w:t>
      </w:r>
      <w:r w:rsidRPr="004B78D5">
        <w:rPr>
          <w:sz w:val="28"/>
          <w:szCs w:val="28"/>
          <w:lang w:val="bg-BG"/>
        </w:rPr>
        <w:t>46%., несвършени са останали 18 бр. дела. От тях са образувани 29 бр. ЧНД – разпити, свършени в срок – 29 бр. или 100%.</w:t>
      </w:r>
    </w:p>
    <w:p w:rsidR="00107E5E" w:rsidRPr="004B78D5" w:rsidRDefault="004306FE" w:rsidP="004B78D5">
      <w:pPr>
        <w:ind w:firstLine="708"/>
        <w:jc w:val="both"/>
        <w:rPr>
          <w:sz w:val="28"/>
          <w:szCs w:val="28"/>
          <w:lang w:val="bg-BG"/>
        </w:rPr>
      </w:pPr>
      <w:r w:rsidRPr="004B78D5">
        <w:rPr>
          <w:sz w:val="28"/>
          <w:szCs w:val="28"/>
          <w:lang w:val="bg-BG"/>
        </w:rPr>
        <w:lastRenderedPageBreak/>
        <w:t>През календарната 20</w:t>
      </w:r>
      <w:r w:rsidR="00BA1BAE" w:rsidRPr="004B78D5">
        <w:rPr>
          <w:sz w:val="28"/>
          <w:szCs w:val="28"/>
          <w:lang w:val="bg-BG"/>
        </w:rPr>
        <w:t>20</w:t>
      </w:r>
      <w:r w:rsidR="001D0E15" w:rsidRPr="004B78D5">
        <w:rPr>
          <w:sz w:val="28"/>
          <w:szCs w:val="28"/>
          <w:lang w:val="bg-BG"/>
        </w:rPr>
        <w:t xml:space="preserve"> </w:t>
      </w:r>
      <w:r w:rsidRPr="004B78D5">
        <w:rPr>
          <w:sz w:val="28"/>
          <w:szCs w:val="28"/>
          <w:lang w:val="bg-BG"/>
        </w:rPr>
        <w:t>г. се з</w:t>
      </w:r>
      <w:r w:rsidR="0098746D" w:rsidRPr="004B78D5">
        <w:rPr>
          <w:sz w:val="28"/>
          <w:szCs w:val="28"/>
          <w:lang w:val="bg-BG"/>
        </w:rPr>
        <w:t>абелязва</w:t>
      </w:r>
      <w:r w:rsidR="00E8161A" w:rsidRPr="004B78D5">
        <w:rPr>
          <w:sz w:val="28"/>
          <w:szCs w:val="28"/>
          <w:lang w:val="bg-BG"/>
        </w:rPr>
        <w:t xml:space="preserve"> </w:t>
      </w:r>
      <w:r w:rsidR="0098746D" w:rsidRPr="004B78D5">
        <w:rPr>
          <w:sz w:val="28"/>
          <w:szCs w:val="28"/>
          <w:lang w:val="bg-BG"/>
        </w:rPr>
        <w:t xml:space="preserve">тенденция за </w:t>
      </w:r>
      <w:r w:rsidR="00107E5E" w:rsidRPr="004B78D5">
        <w:rPr>
          <w:sz w:val="28"/>
          <w:szCs w:val="28"/>
          <w:lang w:val="bg-BG"/>
        </w:rPr>
        <w:t xml:space="preserve"> намаляване  броя на постъпилите ЧНД,</w:t>
      </w:r>
      <w:r w:rsidR="00A56E4A" w:rsidRPr="004B78D5">
        <w:rPr>
          <w:sz w:val="28"/>
          <w:szCs w:val="28"/>
          <w:lang w:val="bg-BG"/>
        </w:rPr>
        <w:t xml:space="preserve"> </w:t>
      </w:r>
      <w:r w:rsidR="00107E5E" w:rsidRPr="004B78D5">
        <w:rPr>
          <w:sz w:val="28"/>
          <w:szCs w:val="28"/>
          <w:lang w:val="bg-BG"/>
        </w:rPr>
        <w:t>разглеждани от  дежурния съдия по дежурство,</w:t>
      </w:r>
      <w:r w:rsidR="00A56E4A" w:rsidRPr="004B78D5">
        <w:rPr>
          <w:sz w:val="28"/>
          <w:szCs w:val="28"/>
          <w:lang w:val="bg-BG"/>
        </w:rPr>
        <w:t xml:space="preserve"> </w:t>
      </w:r>
      <w:r w:rsidR="00107E5E" w:rsidRPr="004B78D5">
        <w:rPr>
          <w:sz w:val="28"/>
          <w:szCs w:val="28"/>
          <w:lang w:val="bg-BG"/>
        </w:rPr>
        <w:t>като се е увеличил броя на наказателните дела от общ характер,</w:t>
      </w:r>
      <w:r w:rsidR="00A56E4A" w:rsidRPr="004B78D5">
        <w:rPr>
          <w:sz w:val="28"/>
          <w:szCs w:val="28"/>
          <w:lang w:val="bg-BG"/>
        </w:rPr>
        <w:t xml:space="preserve"> </w:t>
      </w:r>
      <w:r w:rsidR="00107E5E" w:rsidRPr="004B78D5">
        <w:rPr>
          <w:sz w:val="28"/>
          <w:szCs w:val="28"/>
          <w:lang w:val="bg-BG"/>
        </w:rPr>
        <w:t>което води до допълнителна натовареност на съдиите от наказателно отделение.</w:t>
      </w:r>
    </w:p>
    <w:p w:rsidR="00107E5E" w:rsidRPr="004B78D5" w:rsidRDefault="00107E5E" w:rsidP="004B78D5">
      <w:pPr>
        <w:ind w:firstLine="708"/>
        <w:jc w:val="both"/>
        <w:rPr>
          <w:sz w:val="28"/>
          <w:szCs w:val="28"/>
          <w:lang w:val="bg-BG"/>
        </w:rPr>
      </w:pPr>
    </w:p>
    <w:p w:rsidR="00A56E4A" w:rsidRPr="004B78D5" w:rsidRDefault="00A56E4A" w:rsidP="004B78D5">
      <w:pPr>
        <w:ind w:firstLine="708"/>
        <w:jc w:val="both"/>
        <w:rPr>
          <w:sz w:val="28"/>
          <w:szCs w:val="28"/>
          <w:lang w:val="bg-BG"/>
        </w:rPr>
      </w:pPr>
      <w:r w:rsidRPr="004B78D5">
        <w:rPr>
          <w:sz w:val="28"/>
          <w:szCs w:val="28"/>
          <w:lang w:val="bg-BG"/>
        </w:rPr>
        <w:t>През отчетната година в съда са постъпили 351 бр. административно-наказателен характер дела. Висящи в началото на периода са били 70 бр. дела.</w:t>
      </w:r>
    </w:p>
    <w:p w:rsidR="00A56E4A" w:rsidRPr="004B78D5" w:rsidRDefault="00A56E4A" w:rsidP="004B78D5">
      <w:pPr>
        <w:ind w:firstLine="708"/>
        <w:jc w:val="both"/>
        <w:rPr>
          <w:sz w:val="28"/>
          <w:szCs w:val="28"/>
          <w:lang w:val="bg-BG"/>
        </w:rPr>
      </w:pPr>
      <w:r w:rsidRPr="004B78D5">
        <w:rPr>
          <w:sz w:val="28"/>
          <w:szCs w:val="28"/>
          <w:lang w:val="bg-BG"/>
        </w:rPr>
        <w:t>Разгледани са 421 бр. дела и са свършени  309 бр., от които в срок до 3 месеца 165 бр., което представлява 53</w:t>
      </w:r>
      <w:r w:rsidR="00D47FE7">
        <w:rPr>
          <w:sz w:val="28"/>
          <w:szCs w:val="28"/>
          <w:lang w:val="bg-BG"/>
        </w:rPr>
        <w:t>,</w:t>
      </w:r>
      <w:r w:rsidRPr="004B78D5">
        <w:rPr>
          <w:sz w:val="28"/>
          <w:szCs w:val="28"/>
          <w:lang w:val="bg-BG"/>
        </w:rPr>
        <w:t>40 %.</w:t>
      </w:r>
    </w:p>
    <w:p w:rsidR="00A56E4A" w:rsidRPr="004B78D5" w:rsidRDefault="00A56E4A" w:rsidP="004B78D5">
      <w:pPr>
        <w:ind w:firstLine="708"/>
        <w:jc w:val="both"/>
        <w:rPr>
          <w:b/>
          <w:sz w:val="28"/>
          <w:szCs w:val="28"/>
          <w:lang w:val="bg-BG"/>
        </w:rPr>
      </w:pPr>
    </w:p>
    <w:p w:rsidR="00A56E4A" w:rsidRPr="004B78D5" w:rsidRDefault="00A56E4A" w:rsidP="004B78D5">
      <w:pPr>
        <w:ind w:firstLine="708"/>
        <w:jc w:val="both"/>
        <w:rPr>
          <w:b/>
          <w:sz w:val="28"/>
          <w:szCs w:val="28"/>
          <w:lang w:val="bg-BG"/>
        </w:rPr>
      </w:pPr>
      <w:r w:rsidRPr="004B78D5">
        <w:rPr>
          <w:sz w:val="28"/>
          <w:szCs w:val="28"/>
          <w:lang w:val="bg-BG"/>
        </w:rPr>
        <w:t>Образувани са 23 бр. бързи производства. Съкратените производства са 51 бр.</w:t>
      </w:r>
      <w:r w:rsidRPr="004B78D5">
        <w:rPr>
          <w:b/>
          <w:sz w:val="28"/>
          <w:szCs w:val="28"/>
          <w:lang w:val="bg-BG"/>
        </w:rPr>
        <w:t xml:space="preserve"> </w:t>
      </w:r>
    </w:p>
    <w:p w:rsidR="00A56E4A" w:rsidRPr="004B78D5" w:rsidRDefault="00A56E4A" w:rsidP="004B78D5">
      <w:pPr>
        <w:ind w:firstLine="708"/>
        <w:jc w:val="both"/>
        <w:rPr>
          <w:sz w:val="28"/>
          <w:szCs w:val="28"/>
          <w:lang w:val="bg-BG"/>
        </w:rPr>
      </w:pPr>
      <w:r w:rsidRPr="004B78D5">
        <w:rPr>
          <w:sz w:val="28"/>
          <w:szCs w:val="28"/>
          <w:lang w:val="bg-BG"/>
        </w:rPr>
        <w:t>През годината няма приключили производства по искане на обвиняемия.</w:t>
      </w:r>
    </w:p>
    <w:p w:rsidR="00A56E4A" w:rsidRPr="004B78D5" w:rsidRDefault="00A56E4A" w:rsidP="004B78D5">
      <w:pPr>
        <w:ind w:firstLine="708"/>
        <w:jc w:val="both"/>
        <w:rPr>
          <w:sz w:val="28"/>
          <w:szCs w:val="28"/>
          <w:lang w:val="bg-BG"/>
        </w:rPr>
      </w:pPr>
    </w:p>
    <w:p w:rsidR="00A56E4A" w:rsidRPr="004B78D5" w:rsidRDefault="00A56E4A" w:rsidP="004B78D5">
      <w:pPr>
        <w:ind w:firstLine="708"/>
        <w:jc w:val="both"/>
        <w:rPr>
          <w:sz w:val="28"/>
          <w:szCs w:val="28"/>
          <w:lang w:val="bg-BG"/>
        </w:rPr>
      </w:pPr>
      <w:r w:rsidRPr="004B78D5">
        <w:rPr>
          <w:sz w:val="28"/>
          <w:szCs w:val="28"/>
          <w:lang w:val="bg-BG"/>
        </w:rPr>
        <w:t xml:space="preserve">Свършени са </w:t>
      </w:r>
      <w:proofErr w:type="spellStart"/>
      <w:r w:rsidRPr="004B78D5">
        <w:rPr>
          <w:sz w:val="28"/>
          <w:szCs w:val="28"/>
          <w:lang w:val="bg-BG"/>
        </w:rPr>
        <w:t>средномесечно</w:t>
      </w:r>
      <w:proofErr w:type="spellEnd"/>
      <w:r w:rsidRPr="004B78D5">
        <w:rPr>
          <w:sz w:val="28"/>
          <w:szCs w:val="28"/>
          <w:lang w:val="bg-BG"/>
        </w:rPr>
        <w:t xml:space="preserve"> на 1 съдия от наказателно отделение за  2020 г. – 22</w:t>
      </w:r>
      <w:r w:rsidR="00D47FE7">
        <w:rPr>
          <w:sz w:val="28"/>
          <w:szCs w:val="28"/>
          <w:lang w:val="bg-BG"/>
        </w:rPr>
        <w:t>,</w:t>
      </w:r>
      <w:r w:rsidRPr="004B78D5">
        <w:rPr>
          <w:sz w:val="28"/>
          <w:szCs w:val="28"/>
          <w:lang w:val="bg-BG"/>
        </w:rPr>
        <w:t>72 бр. дела.</w:t>
      </w:r>
      <w:r w:rsidR="00D47FE7">
        <w:rPr>
          <w:sz w:val="28"/>
          <w:szCs w:val="28"/>
          <w:lang w:val="bg-BG"/>
        </w:rPr>
        <w:t xml:space="preserve"> </w:t>
      </w:r>
      <w:r w:rsidRPr="004B78D5">
        <w:rPr>
          <w:sz w:val="28"/>
          <w:szCs w:val="28"/>
          <w:lang w:val="bg-BG"/>
        </w:rPr>
        <w:t>/</w:t>
      </w:r>
      <w:r w:rsidRPr="00D47FE7">
        <w:rPr>
          <w:i/>
          <w:sz w:val="28"/>
          <w:szCs w:val="28"/>
          <w:lang w:val="bg-BG"/>
        </w:rPr>
        <w:t>За сравнение</w:t>
      </w:r>
      <w:r w:rsidR="00D47FE7" w:rsidRPr="00D47FE7">
        <w:rPr>
          <w:i/>
          <w:sz w:val="28"/>
          <w:szCs w:val="28"/>
          <w:lang w:val="bg-BG"/>
        </w:rPr>
        <w:t>:</w:t>
      </w:r>
      <w:r w:rsidRPr="004B78D5">
        <w:rPr>
          <w:sz w:val="28"/>
          <w:szCs w:val="28"/>
          <w:lang w:val="bg-BG"/>
        </w:rPr>
        <w:t xml:space="preserve"> през 2019 г. – 23</w:t>
      </w:r>
      <w:r w:rsidR="00D47FE7">
        <w:rPr>
          <w:sz w:val="28"/>
          <w:szCs w:val="28"/>
          <w:lang w:val="bg-BG"/>
        </w:rPr>
        <w:t>,</w:t>
      </w:r>
      <w:r w:rsidRPr="004B78D5">
        <w:rPr>
          <w:sz w:val="28"/>
          <w:szCs w:val="28"/>
          <w:lang w:val="bg-BG"/>
        </w:rPr>
        <w:t>35 бр. дела, през 2018 г. – 23</w:t>
      </w:r>
      <w:r w:rsidR="00D47FE7">
        <w:rPr>
          <w:sz w:val="28"/>
          <w:szCs w:val="28"/>
          <w:lang w:val="bg-BG"/>
        </w:rPr>
        <w:t>,</w:t>
      </w:r>
      <w:r w:rsidRPr="004B78D5">
        <w:rPr>
          <w:sz w:val="28"/>
          <w:szCs w:val="28"/>
          <w:lang w:val="bg-BG"/>
        </w:rPr>
        <w:t>95 бр. дела, през 2017 г. – 25</w:t>
      </w:r>
      <w:r w:rsidR="00D47FE7">
        <w:rPr>
          <w:sz w:val="28"/>
          <w:szCs w:val="28"/>
          <w:lang w:val="bg-BG"/>
        </w:rPr>
        <w:t>,</w:t>
      </w:r>
      <w:r w:rsidRPr="004B78D5">
        <w:rPr>
          <w:sz w:val="28"/>
          <w:szCs w:val="28"/>
          <w:lang w:val="bg-BG"/>
        </w:rPr>
        <w:t>40 бр. дела /.</w:t>
      </w:r>
    </w:p>
    <w:p w:rsidR="00A56E4A" w:rsidRPr="004B78D5" w:rsidRDefault="00A56E4A" w:rsidP="004B78D5">
      <w:pPr>
        <w:ind w:firstLine="708"/>
        <w:jc w:val="both"/>
        <w:rPr>
          <w:b/>
          <w:sz w:val="28"/>
          <w:szCs w:val="28"/>
          <w:lang w:val="bg-BG"/>
        </w:rPr>
      </w:pPr>
    </w:p>
    <w:p w:rsidR="00A56E4A" w:rsidRPr="004B78D5" w:rsidRDefault="00A56E4A" w:rsidP="004B78D5">
      <w:pPr>
        <w:ind w:firstLine="708"/>
        <w:jc w:val="both"/>
        <w:rPr>
          <w:sz w:val="28"/>
          <w:szCs w:val="28"/>
          <w:lang w:val="bg-BG"/>
        </w:rPr>
      </w:pPr>
      <w:proofErr w:type="spellStart"/>
      <w:r w:rsidRPr="004B78D5">
        <w:rPr>
          <w:sz w:val="28"/>
          <w:szCs w:val="28"/>
          <w:lang w:val="bg-BG"/>
        </w:rPr>
        <w:t>Средномесечното</w:t>
      </w:r>
      <w:proofErr w:type="spellEnd"/>
      <w:r w:rsidRPr="004B78D5">
        <w:rPr>
          <w:sz w:val="28"/>
          <w:szCs w:val="28"/>
          <w:lang w:val="bg-BG"/>
        </w:rPr>
        <w:t xml:space="preserve"> постъпление на 1 съдия от наказателното отделение  през 2020 г. е 24</w:t>
      </w:r>
      <w:r w:rsidR="00D47FE7">
        <w:rPr>
          <w:sz w:val="28"/>
          <w:szCs w:val="28"/>
          <w:lang w:val="bg-BG"/>
        </w:rPr>
        <w:t>,</w:t>
      </w:r>
      <w:r w:rsidRPr="004B78D5">
        <w:rPr>
          <w:sz w:val="28"/>
          <w:szCs w:val="28"/>
          <w:lang w:val="bg-BG"/>
        </w:rPr>
        <w:t>02 бр., тъй като съдиите от наказателно отделение не са отсъствали за продължителен период от време, поради отпуск по болест или други причини.</w:t>
      </w:r>
    </w:p>
    <w:p w:rsidR="00B17775" w:rsidRPr="004B78D5" w:rsidRDefault="00A56E4A" w:rsidP="004B78D5">
      <w:pPr>
        <w:ind w:firstLine="708"/>
        <w:jc w:val="both"/>
        <w:rPr>
          <w:sz w:val="28"/>
          <w:szCs w:val="28"/>
          <w:lang w:val="bg-BG"/>
        </w:rPr>
      </w:pPr>
      <w:r w:rsidRPr="004B78D5">
        <w:rPr>
          <w:sz w:val="28"/>
          <w:szCs w:val="28"/>
          <w:lang w:val="bg-BG"/>
        </w:rPr>
        <w:t xml:space="preserve"> </w:t>
      </w:r>
      <w:r w:rsidR="00FE33D4" w:rsidRPr="004B78D5">
        <w:rPr>
          <w:sz w:val="28"/>
          <w:szCs w:val="28"/>
          <w:lang w:val="bg-BG"/>
        </w:rPr>
        <w:t xml:space="preserve">От </w:t>
      </w:r>
      <w:r w:rsidR="00AE4AC2" w:rsidRPr="004B78D5">
        <w:rPr>
          <w:sz w:val="28"/>
          <w:szCs w:val="28"/>
          <w:lang w:val="bg-BG"/>
        </w:rPr>
        <w:t xml:space="preserve">изложените в доклада </w:t>
      </w:r>
      <w:r w:rsidR="00FE33D4" w:rsidRPr="004B78D5">
        <w:rPr>
          <w:sz w:val="28"/>
          <w:szCs w:val="28"/>
          <w:lang w:val="bg-BG"/>
        </w:rPr>
        <w:t>данни произтичат следните изводи</w:t>
      </w:r>
      <w:r w:rsidR="00CD078C" w:rsidRPr="004B78D5">
        <w:rPr>
          <w:sz w:val="28"/>
          <w:szCs w:val="28"/>
          <w:lang w:val="bg-BG"/>
        </w:rPr>
        <w:t>,</w:t>
      </w:r>
      <w:r w:rsidR="00494D13" w:rsidRPr="004B78D5">
        <w:rPr>
          <w:sz w:val="28"/>
          <w:szCs w:val="28"/>
          <w:lang w:val="bg-BG"/>
        </w:rPr>
        <w:t xml:space="preserve"> </w:t>
      </w:r>
      <w:r w:rsidR="00CD078C" w:rsidRPr="004B78D5">
        <w:rPr>
          <w:sz w:val="28"/>
          <w:szCs w:val="28"/>
          <w:lang w:val="bg-BG"/>
        </w:rPr>
        <w:t>касаещи образуването и движението на наказателните дела</w:t>
      </w:r>
      <w:r w:rsidR="00FE33D4" w:rsidRPr="004B78D5">
        <w:rPr>
          <w:sz w:val="28"/>
          <w:szCs w:val="28"/>
          <w:lang w:val="bg-BG"/>
        </w:rPr>
        <w:t>:</w:t>
      </w:r>
      <w:r w:rsidRPr="004B78D5">
        <w:rPr>
          <w:sz w:val="28"/>
          <w:szCs w:val="28"/>
          <w:lang w:val="bg-BG"/>
        </w:rPr>
        <w:t xml:space="preserve"> в</w:t>
      </w:r>
      <w:r w:rsidR="00351A64" w:rsidRPr="004B78D5">
        <w:rPr>
          <w:sz w:val="28"/>
          <w:szCs w:val="28"/>
          <w:lang w:val="bg-BG"/>
        </w:rPr>
        <w:t xml:space="preserve"> рамките на </w:t>
      </w:r>
      <w:proofErr w:type="spellStart"/>
      <w:r w:rsidR="00351A64" w:rsidRPr="004B78D5">
        <w:rPr>
          <w:sz w:val="28"/>
          <w:szCs w:val="28"/>
          <w:lang w:val="bg-BG"/>
        </w:rPr>
        <w:t>новопостъпилите</w:t>
      </w:r>
      <w:proofErr w:type="spellEnd"/>
      <w:r w:rsidR="00351A64" w:rsidRPr="004B78D5">
        <w:rPr>
          <w:sz w:val="28"/>
          <w:szCs w:val="28"/>
          <w:lang w:val="bg-BG"/>
        </w:rPr>
        <w:t xml:space="preserve"> дела е видно, че е налице тенденция за </w:t>
      </w:r>
      <w:r w:rsidR="00A70391" w:rsidRPr="004B78D5">
        <w:rPr>
          <w:sz w:val="28"/>
          <w:szCs w:val="28"/>
          <w:lang w:val="bg-BG"/>
        </w:rPr>
        <w:t>у</w:t>
      </w:r>
      <w:r w:rsidR="00D57DDC" w:rsidRPr="004B78D5">
        <w:rPr>
          <w:sz w:val="28"/>
          <w:szCs w:val="28"/>
          <w:lang w:val="bg-BG"/>
        </w:rPr>
        <w:t xml:space="preserve">величение </w:t>
      </w:r>
      <w:r w:rsidR="00351A64" w:rsidRPr="004B78D5">
        <w:rPr>
          <w:sz w:val="28"/>
          <w:szCs w:val="28"/>
          <w:lang w:val="bg-BG"/>
        </w:rPr>
        <w:t>броя на дела</w:t>
      </w:r>
      <w:r w:rsidR="00107E5E" w:rsidRPr="004B78D5">
        <w:rPr>
          <w:sz w:val="28"/>
          <w:szCs w:val="28"/>
          <w:lang w:val="bg-BG"/>
        </w:rPr>
        <w:t>та</w:t>
      </w:r>
      <w:r w:rsidR="00351A64" w:rsidRPr="004B78D5">
        <w:rPr>
          <w:sz w:val="28"/>
          <w:szCs w:val="28"/>
          <w:lang w:val="bg-BG"/>
        </w:rPr>
        <w:t xml:space="preserve"> за престъпления против личността </w:t>
      </w:r>
      <w:r w:rsidR="000217CF" w:rsidRPr="004B78D5">
        <w:rPr>
          <w:sz w:val="28"/>
          <w:szCs w:val="28"/>
          <w:lang w:val="bg-BG"/>
        </w:rPr>
        <w:t>през 20</w:t>
      </w:r>
      <w:r w:rsidR="00107E5E" w:rsidRPr="004B78D5">
        <w:rPr>
          <w:sz w:val="28"/>
          <w:szCs w:val="28"/>
          <w:lang w:val="bg-BG"/>
        </w:rPr>
        <w:t>20</w:t>
      </w:r>
      <w:r w:rsidR="0006612C" w:rsidRPr="004B78D5">
        <w:rPr>
          <w:sz w:val="28"/>
          <w:szCs w:val="28"/>
          <w:lang w:val="bg-BG"/>
        </w:rPr>
        <w:t xml:space="preserve"> </w:t>
      </w:r>
      <w:r w:rsidR="000217CF" w:rsidRPr="004B78D5">
        <w:rPr>
          <w:sz w:val="28"/>
          <w:szCs w:val="28"/>
          <w:lang w:val="bg-BG"/>
        </w:rPr>
        <w:t>г.</w:t>
      </w:r>
      <w:r w:rsidR="0006612C" w:rsidRPr="004B78D5">
        <w:rPr>
          <w:sz w:val="28"/>
          <w:szCs w:val="28"/>
          <w:lang w:val="bg-BG"/>
        </w:rPr>
        <w:t xml:space="preserve"> –</w:t>
      </w:r>
      <w:r w:rsidR="000217CF" w:rsidRPr="004B78D5">
        <w:rPr>
          <w:sz w:val="28"/>
          <w:szCs w:val="28"/>
          <w:lang w:val="bg-BG"/>
        </w:rPr>
        <w:t xml:space="preserve"> 3</w:t>
      </w:r>
      <w:r w:rsidR="00107E5E" w:rsidRPr="004B78D5">
        <w:rPr>
          <w:sz w:val="28"/>
          <w:szCs w:val="28"/>
          <w:lang w:val="bg-BG"/>
        </w:rPr>
        <w:t>5</w:t>
      </w:r>
      <w:r w:rsidR="0006612C" w:rsidRPr="004B78D5">
        <w:rPr>
          <w:sz w:val="28"/>
          <w:szCs w:val="28"/>
          <w:lang w:val="bg-BG"/>
        </w:rPr>
        <w:t xml:space="preserve"> </w:t>
      </w:r>
      <w:r w:rsidR="000217CF" w:rsidRPr="004B78D5">
        <w:rPr>
          <w:sz w:val="28"/>
          <w:szCs w:val="28"/>
          <w:lang w:val="bg-BG"/>
        </w:rPr>
        <w:t>бр.</w:t>
      </w:r>
      <w:r w:rsidR="0006612C" w:rsidRPr="004B78D5">
        <w:rPr>
          <w:sz w:val="28"/>
          <w:szCs w:val="28"/>
          <w:lang w:val="bg-BG"/>
        </w:rPr>
        <w:t xml:space="preserve"> </w:t>
      </w:r>
      <w:r w:rsidR="00D57DDC" w:rsidRPr="004B78D5">
        <w:rPr>
          <w:sz w:val="28"/>
          <w:szCs w:val="28"/>
          <w:lang w:val="bg-BG"/>
        </w:rPr>
        <w:t>/</w:t>
      </w:r>
      <w:r w:rsidR="00D47FE7" w:rsidRPr="00D47FE7">
        <w:rPr>
          <w:i/>
          <w:sz w:val="28"/>
          <w:szCs w:val="28"/>
          <w:lang w:val="bg-BG"/>
        </w:rPr>
        <w:t>За сравнение:</w:t>
      </w:r>
      <w:r w:rsidR="00D47FE7">
        <w:rPr>
          <w:sz w:val="28"/>
          <w:szCs w:val="28"/>
          <w:lang w:val="bg-BG"/>
        </w:rPr>
        <w:t xml:space="preserve"> </w:t>
      </w:r>
      <w:r w:rsidR="00107E5E" w:rsidRPr="004B78D5">
        <w:rPr>
          <w:sz w:val="28"/>
          <w:szCs w:val="28"/>
          <w:lang w:val="bg-BG"/>
        </w:rPr>
        <w:t>през 2019</w:t>
      </w:r>
      <w:r w:rsidRPr="004B78D5">
        <w:rPr>
          <w:sz w:val="28"/>
          <w:szCs w:val="28"/>
          <w:lang w:val="bg-BG"/>
        </w:rPr>
        <w:t xml:space="preserve"> </w:t>
      </w:r>
      <w:r w:rsidR="00107E5E" w:rsidRPr="004B78D5">
        <w:rPr>
          <w:sz w:val="28"/>
          <w:szCs w:val="28"/>
          <w:lang w:val="bg-BG"/>
        </w:rPr>
        <w:t>г.</w:t>
      </w:r>
      <w:r w:rsidR="00D47FE7">
        <w:rPr>
          <w:sz w:val="28"/>
          <w:szCs w:val="28"/>
          <w:lang w:val="bg-BG"/>
        </w:rPr>
        <w:t xml:space="preserve"> –</w:t>
      </w:r>
      <w:r w:rsidR="00107E5E" w:rsidRPr="004B78D5">
        <w:rPr>
          <w:sz w:val="28"/>
          <w:szCs w:val="28"/>
          <w:lang w:val="bg-BG"/>
        </w:rPr>
        <w:t xml:space="preserve"> 33бр., </w:t>
      </w:r>
      <w:r w:rsidR="000C7E67" w:rsidRPr="004B78D5">
        <w:rPr>
          <w:sz w:val="28"/>
          <w:szCs w:val="28"/>
          <w:lang w:val="bg-BG"/>
        </w:rPr>
        <w:t>през 2018</w:t>
      </w:r>
      <w:r w:rsidR="0006612C" w:rsidRPr="004B78D5">
        <w:rPr>
          <w:sz w:val="28"/>
          <w:szCs w:val="28"/>
          <w:lang w:val="bg-BG"/>
        </w:rPr>
        <w:t xml:space="preserve"> </w:t>
      </w:r>
      <w:r w:rsidR="000C7E67" w:rsidRPr="004B78D5">
        <w:rPr>
          <w:sz w:val="28"/>
          <w:szCs w:val="28"/>
          <w:lang w:val="bg-BG"/>
        </w:rPr>
        <w:t xml:space="preserve">г. </w:t>
      </w:r>
      <w:r w:rsidR="00D47FE7">
        <w:rPr>
          <w:sz w:val="28"/>
          <w:szCs w:val="28"/>
          <w:lang w:val="bg-BG"/>
        </w:rPr>
        <w:t xml:space="preserve">– </w:t>
      </w:r>
      <w:r w:rsidR="00A70391" w:rsidRPr="004B78D5">
        <w:rPr>
          <w:sz w:val="28"/>
          <w:szCs w:val="28"/>
          <w:lang w:val="bg-BG"/>
        </w:rPr>
        <w:t>22</w:t>
      </w:r>
      <w:r w:rsidR="0006612C" w:rsidRPr="004B78D5">
        <w:rPr>
          <w:sz w:val="28"/>
          <w:szCs w:val="28"/>
          <w:lang w:val="bg-BG"/>
        </w:rPr>
        <w:t xml:space="preserve"> </w:t>
      </w:r>
      <w:r w:rsidR="00A70391" w:rsidRPr="004B78D5">
        <w:rPr>
          <w:sz w:val="28"/>
          <w:szCs w:val="28"/>
          <w:lang w:val="bg-BG"/>
        </w:rPr>
        <w:t>бр.</w:t>
      </w:r>
      <w:r w:rsidR="00D57DDC" w:rsidRPr="004B78D5">
        <w:rPr>
          <w:sz w:val="28"/>
          <w:szCs w:val="28"/>
          <w:lang w:val="bg-BG"/>
        </w:rPr>
        <w:t>,</w:t>
      </w:r>
      <w:r w:rsidR="0071279A" w:rsidRPr="004B78D5">
        <w:rPr>
          <w:sz w:val="28"/>
          <w:szCs w:val="28"/>
          <w:lang w:val="bg-BG"/>
        </w:rPr>
        <w:t xml:space="preserve"> през </w:t>
      </w:r>
      <w:r w:rsidR="00351A64" w:rsidRPr="004B78D5">
        <w:rPr>
          <w:sz w:val="28"/>
          <w:szCs w:val="28"/>
          <w:lang w:val="bg-BG"/>
        </w:rPr>
        <w:t xml:space="preserve">2017 г. – </w:t>
      </w:r>
      <w:r w:rsidR="00BD2ECD" w:rsidRPr="004B78D5">
        <w:rPr>
          <w:sz w:val="28"/>
          <w:szCs w:val="28"/>
          <w:lang w:val="bg-BG"/>
        </w:rPr>
        <w:t>2</w:t>
      </w:r>
      <w:r w:rsidR="00351A64" w:rsidRPr="004B78D5">
        <w:rPr>
          <w:sz w:val="28"/>
          <w:szCs w:val="28"/>
          <w:lang w:val="bg-BG"/>
        </w:rPr>
        <w:t>0 бр.</w:t>
      </w:r>
      <w:r w:rsidR="00107E5E" w:rsidRPr="004B78D5">
        <w:rPr>
          <w:sz w:val="28"/>
          <w:szCs w:val="28"/>
          <w:lang w:val="bg-BG"/>
        </w:rPr>
        <w:t>/</w:t>
      </w:r>
      <w:r w:rsidR="0071279A" w:rsidRPr="004B78D5">
        <w:rPr>
          <w:sz w:val="28"/>
          <w:szCs w:val="28"/>
          <w:lang w:val="bg-BG"/>
        </w:rPr>
        <w:t xml:space="preserve"> </w:t>
      </w:r>
    </w:p>
    <w:p w:rsidR="00A56E4A" w:rsidRPr="004B78D5" w:rsidRDefault="00A56E4A" w:rsidP="004B78D5">
      <w:pPr>
        <w:ind w:firstLine="708"/>
        <w:jc w:val="both"/>
        <w:rPr>
          <w:sz w:val="28"/>
          <w:szCs w:val="28"/>
          <w:lang w:val="bg-BG"/>
        </w:rPr>
      </w:pPr>
    </w:p>
    <w:p w:rsidR="00A56E4A" w:rsidRDefault="00A56E4A" w:rsidP="004B78D5">
      <w:pPr>
        <w:ind w:firstLine="708"/>
        <w:jc w:val="both"/>
        <w:rPr>
          <w:sz w:val="28"/>
          <w:szCs w:val="28"/>
          <w:lang w:val="bg-BG"/>
        </w:rPr>
      </w:pPr>
      <w:r w:rsidRPr="004B78D5">
        <w:rPr>
          <w:sz w:val="28"/>
          <w:szCs w:val="28"/>
          <w:lang w:val="bg-BG"/>
        </w:rPr>
        <w:t>През годината не са постъпили дела по чл. 159а-159в от НК. Три  дела са постъпили по чл. 149-150 от НК и 1бр. – по чл. 152, ал. 3 от НК.</w:t>
      </w:r>
    </w:p>
    <w:p w:rsidR="00D47FE7" w:rsidRPr="004B78D5" w:rsidRDefault="00D47FE7" w:rsidP="004B78D5">
      <w:pPr>
        <w:ind w:firstLine="708"/>
        <w:jc w:val="both"/>
        <w:rPr>
          <w:sz w:val="28"/>
          <w:szCs w:val="28"/>
          <w:lang w:val="bg-BG"/>
        </w:rPr>
      </w:pPr>
    </w:p>
    <w:p w:rsidR="00A56E4A" w:rsidRDefault="00A56E4A" w:rsidP="004B78D5">
      <w:pPr>
        <w:ind w:firstLine="708"/>
        <w:jc w:val="both"/>
        <w:rPr>
          <w:sz w:val="28"/>
          <w:szCs w:val="28"/>
          <w:lang w:val="bg-BG"/>
        </w:rPr>
      </w:pPr>
      <w:r w:rsidRPr="004B78D5">
        <w:rPr>
          <w:sz w:val="28"/>
          <w:szCs w:val="28"/>
          <w:lang w:val="bg-BG"/>
        </w:rPr>
        <w:t>Значително е увеличен е броят на постъпилите дела за престъпления против собствеността през 2020 г. – 116 бр. дела /</w:t>
      </w:r>
      <w:r w:rsidR="00D47FE7" w:rsidRPr="00D47FE7">
        <w:rPr>
          <w:i/>
          <w:sz w:val="28"/>
          <w:szCs w:val="28"/>
          <w:lang w:val="bg-BG"/>
        </w:rPr>
        <w:t>За сравнение:</w:t>
      </w:r>
      <w:r w:rsidR="00D47FE7">
        <w:rPr>
          <w:sz w:val="28"/>
          <w:szCs w:val="28"/>
          <w:lang w:val="bg-BG"/>
        </w:rPr>
        <w:t xml:space="preserve"> </w:t>
      </w:r>
      <w:r w:rsidRPr="004B78D5">
        <w:rPr>
          <w:sz w:val="28"/>
          <w:szCs w:val="28"/>
          <w:lang w:val="bg-BG"/>
        </w:rPr>
        <w:t xml:space="preserve">през 2019 г. – 83 бр. дела, през 2018 г. – 70 бр./. </w:t>
      </w:r>
    </w:p>
    <w:p w:rsidR="00D47FE7" w:rsidRPr="004B78D5" w:rsidRDefault="00D47FE7" w:rsidP="004B78D5">
      <w:pPr>
        <w:ind w:firstLine="708"/>
        <w:jc w:val="both"/>
        <w:rPr>
          <w:sz w:val="28"/>
          <w:szCs w:val="28"/>
          <w:lang w:val="bg-BG"/>
        </w:rPr>
      </w:pPr>
    </w:p>
    <w:p w:rsidR="00A56E4A" w:rsidRDefault="00A56E4A" w:rsidP="004B78D5">
      <w:pPr>
        <w:ind w:firstLine="708"/>
        <w:jc w:val="both"/>
        <w:rPr>
          <w:sz w:val="28"/>
          <w:szCs w:val="28"/>
          <w:lang w:val="bg-BG"/>
        </w:rPr>
      </w:pPr>
      <w:r w:rsidRPr="004B78D5">
        <w:rPr>
          <w:sz w:val="28"/>
          <w:szCs w:val="28"/>
          <w:lang w:val="bg-BG"/>
        </w:rPr>
        <w:t>Делата, постъпили в Районен съд – Казанлък за престъпления против стопанството през  2020 г. са 15 бр.  /</w:t>
      </w:r>
      <w:r w:rsidR="00D47FE7" w:rsidRPr="00D47FE7">
        <w:rPr>
          <w:i/>
          <w:sz w:val="28"/>
          <w:szCs w:val="28"/>
          <w:lang w:val="bg-BG"/>
        </w:rPr>
        <w:t>За сравнение:</w:t>
      </w:r>
      <w:r w:rsidR="00D47FE7">
        <w:rPr>
          <w:sz w:val="28"/>
          <w:szCs w:val="28"/>
          <w:lang w:val="bg-BG"/>
        </w:rPr>
        <w:t xml:space="preserve"> </w:t>
      </w:r>
      <w:r w:rsidRPr="004B78D5">
        <w:rPr>
          <w:sz w:val="28"/>
          <w:szCs w:val="28"/>
          <w:lang w:val="bg-BG"/>
        </w:rPr>
        <w:t xml:space="preserve">през 2019 г. са 16 бр., </w:t>
      </w:r>
      <w:r w:rsidR="00D47FE7">
        <w:rPr>
          <w:sz w:val="28"/>
          <w:szCs w:val="28"/>
          <w:lang w:val="bg-BG"/>
        </w:rPr>
        <w:t>през</w:t>
      </w:r>
      <w:r w:rsidRPr="004B78D5">
        <w:rPr>
          <w:sz w:val="28"/>
          <w:szCs w:val="28"/>
          <w:lang w:val="bg-BG"/>
        </w:rPr>
        <w:t xml:space="preserve"> 2018 г. </w:t>
      </w:r>
      <w:r w:rsidR="00D47FE7">
        <w:rPr>
          <w:sz w:val="28"/>
          <w:szCs w:val="28"/>
          <w:lang w:val="bg-BG"/>
        </w:rPr>
        <w:t>–</w:t>
      </w:r>
      <w:r w:rsidRPr="004B78D5">
        <w:rPr>
          <w:sz w:val="28"/>
          <w:szCs w:val="28"/>
          <w:lang w:val="bg-BG"/>
        </w:rPr>
        <w:t xml:space="preserve"> 22 бр., през 2017 г. </w:t>
      </w:r>
      <w:r w:rsidR="00D47FE7">
        <w:rPr>
          <w:sz w:val="28"/>
          <w:szCs w:val="28"/>
          <w:lang w:val="bg-BG"/>
        </w:rPr>
        <w:t>–</w:t>
      </w:r>
      <w:r w:rsidRPr="004B78D5">
        <w:rPr>
          <w:sz w:val="28"/>
          <w:szCs w:val="28"/>
          <w:lang w:val="bg-BG"/>
        </w:rPr>
        <w:t xml:space="preserve"> 29 бр./.</w:t>
      </w:r>
    </w:p>
    <w:p w:rsidR="00D47FE7" w:rsidRPr="004B78D5" w:rsidRDefault="00D47FE7" w:rsidP="004B78D5">
      <w:pPr>
        <w:ind w:firstLine="708"/>
        <w:jc w:val="both"/>
        <w:rPr>
          <w:sz w:val="28"/>
          <w:szCs w:val="28"/>
          <w:lang w:val="bg-BG"/>
        </w:rPr>
      </w:pPr>
    </w:p>
    <w:p w:rsidR="00A56E4A" w:rsidRDefault="00A56E4A" w:rsidP="004B78D5">
      <w:pPr>
        <w:ind w:firstLine="708"/>
        <w:jc w:val="both"/>
        <w:rPr>
          <w:sz w:val="28"/>
          <w:szCs w:val="28"/>
          <w:lang w:val="bg-BG"/>
        </w:rPr>
      </w:pPr>
      <w:r w:rsidRPr="004B78D5">
        <w:rPr>
          <w:sz w:val="28"/>
          <w:szCs w:val="28"/>
          <w:lang w:val="bg-BG"/>
        </w:rPr>
        <w:t xml:space="preserve">Броят на делата за </w:t>
      </w:r>
      <w:proofErr w:type="spellStart"/>
      <w:r w:rsidRPr="004B78D5">
        <w:rPr>
          <w:sz w:val="28"/>
          <w:szCs w:val="28"/>
          <w:lang w:val="bg-BG"/>
        </w:rPr>
        <w:t>общоопасни</w:t>
      </w:r>
      <w:proofErr w:type="spellEnd"/>
      <w:r w:rsidRPr="004B78D5">
        <w:rPr>
          <w:sz w:val="28"/>
          <w:szCs w:val="28"/>
          <w:lang w:val="bg-BG"/>
        </w:rPr>
        <w:t xml:space="preserve"> престъпления, в т.ч. и на престъпленията в транспорта за 2020 г. са 173 бр. дела /</w:t>
      </w:r>
      <w:r w:rsidRPr="00D47FE7">
        <w:rPr>
          <w:i/>
          <w:sz w:val="28"/>
          <w:szCs w:val="28"/>
          <w:lang w:val="bg-BG"/>
        </w:rPr>
        <w:t>За сравнение</w:t>
      </w:r>
      <w:r w:rsidR="00D47FE7" w:rsidRPr="00D47FE7">
        <w:rPr>
          <w:i/>
          <w:sz w:val="28"/>
          <w:szCs w:val="28"/>
          <w:lang w:val="bg-BG"/>
        </w:rPr>
        <w:t>:</w:t>
      </w:r>
      <w:r w:rsidRPr="004B78D5">
        <w:rPr>
          <w:sz w:val="28"/>
          <w:szCs w:val="28"/>
          <w:lang w:val="bg-BG"/>
        </w:rPr>
        <w:t xml:space="preserve"> през 2019 г. са 121 бр., </w:t>
      </w:r>
      <w:r w:rsidR="00D47FE7">
        <w:rPr>
          <w:sz w:val="28"/>
          <w:szCs w:val="28"/>
          <w:lang w:val="bg-BG"/>
        </w:rPr>
        <w:t xml:space="preserve">през 2018 г. – 123 бр., през </w:t>
      </w:r>
      <w:r w:rsidRPr="004B78D5">
        <w:rPr>
          <w:sz w:val="28"/>
          <w:szCs w:val="28"/>
          <w:lang w:val="bg-BG"/>
        </w:rPr>
        <w:t xml:space="preserve">2017 г. – 166 бр./. </w:t>
      </w:r>
      <w:r w:rsidR="00EE580A" w:rsidRPr="004B78D5">
        <w:rPr>
          <w:sz w:val="28"/>
          <w:szCs w:val="28"/>
          <w:lang w:val="bg-BG"/>
        </w:rPr>
        <w:t xml:space="preserve">В сравнение с предходните години  този вид дела са се увеличили значително. </w:t>
      </w:r>
    </w:p>
    <w:p w:rsidR="00D47FE7" w:rsidRPr="004B78D5" w:rsidRDefault="00D47FE7" w:rsidP="004B78D5">
      <w:pPr>
        <w:ind w:firstLine="708"/>
        <w:jc w:val="both"/>
        <w:rPr>
          <w:sz w:val="28"/>
          <w:szCs w:val="28"/>
          <w:lang w:val="bg-BG"/>
        </w:rPr>
      </w:pPr>
    </w:p>
    <w:p w:rsidR="00A56E4A" w:rsidRDefault="00A56E4A" w:rsidP="004B78D5">
      <w:pPr>
        <w:ind w:firstLine="708"/>
        <w:jc w:val="both"/>
        <w:rPr>
          <w:sz w:val="28"/>
          <w:szCs w:val="28"/>
          <w:lang w:val="bg-BG"/>
        </w:rPr>
      </w:pPr>
      <w:r w:rsidRPr="004B78D5">
        <w:rPr>
          <w:sz w:val="28"/>
          <w:szCs w:val="28"/>
          <w:lang w:val="bg-BG"/>
        </w:rPr>
        <w:t xml:space="preserve">През 2020 г. образуваните НОХД за престъпления, свързани с отглеждане на растения и престъпления, свързани с употреба на наркотични </w:t>
      </w:r>
      <w:r w:rsidRPr="004B78D5">
        <w:rPr>
          <w:sz w:val="28"/>
          <w:szCs w:val="28"/>
          <w:lang w:val="bg-BG"/>
        </w:rPr>
        <w:lastRenderedPageBreak/>
        <w:t>вещества са 21 бр. /</w:t>
      </w:r>
      <w:r w:rsidR="00D47FE7" w:rsidRPr="00D47FE7">
        <w:rPr>
          <w:i/>
          <w:sz w:val="28"/>
          <w:szCs w:val="28"/>
          <w:lang w:val="bg-BG"/>
        </w:rPr>
        <w:t>За сравнение:</w:t>
      </w:r>
      <w:r w:rsidR="00D47FE7">
        <w:rPr>
          <w:sz w:val="28"/>
          <w:szCs w:val="28"/>
          <w:lang w:val="bg-BG"/>
        </w:rPr>
        <w:t xml:space="preserve"> </w:t>
      </w:r>
      <w:r w:rsidRPr="004B78D5">
        <w:rPr>
          <w:sz w:val="28"/>
          <w:szCs w:val="28"/>
          <w:lang w:val="bg-BG"/>
        </w:rPr>
        <w:t>за 2019 г. – 20 бр., за 2018 г. са 15 бр., за 2017 г. – 26 бр./. Броят на този вид дела се запазва стабилен.</w:t>
      </w:r>
    </w:p>
    <w:p w:rsidR="00D47FE7" w:rsidRPr="004B78D5" w:rsidRDefault="00D47FE7" w:rsidP="004B78D5">
      <w:pPr>
        <w:ind w:firstLine="708"/>
        <w:jc w:val="both"/>
        <w:rPr>
          <w:sz w:val="28"/>
          <w:szCs w:val="28"/>
          <w:lang w:val="bg-BG"/>
        </w:rPr>
      </w:pPr>
    </w:p>
    <w:p w:rsidR="00A56E4A" w:rsidRDefault="00A56E4A" w:rsidP="004B78D5">
      <w:pPr>
        <w:ind w:firstLine="708"/>
        <w:jc w:val="both"/>
        <w:rPr>
          <w:sz w:val="28"/>
          <w:szCs w:val="28"/>
          <w:lang w:val="bg-BG"/>
        </w:rPr>
      </w:pPr>
      <w:r w:rsidRPr="004B78D5">
        <w:rPr>
          <w:sz w:val="28"/>
          <w:szCs w:val="28"/>
          <w:lang w:val="bg-BG"/>
        </w:rPr>
        <w:t xml:space="preserve">По отношение на делата за престъпления против брака, семейството и </w:t>
      </w:r>
      <w:proofErr w:type="spellStart"/>
      <w:r w:rsidRPr="004B78D5">
        <w:rPr>
          <w:sz w:val="28"/>
          <w:szCs w:val="28"/>
          <w:lang w:val="bg-BG"/>
        </w:rPr>
        <w:t>младежта</w:t>
      </w:r>
      <w:proofErr w:type="spellEnd"/>
      <w:r w:rsidRPr="004B78D5">
        <w:rPr>
          <w:sz w:val="28"/>
          <w:szCs w:val="28"/>
          <w:lang w:val="bg-BG"/>
        </w:rPr>
        <w:t xml:space="preserve"> трябва да се отбележи, че броят им остава висок – 38</w:t>
      </w:r>
      <w:r w:rsidR="00EE580A" w:rsidRPr="004B78D5">
        <w:rPr>
          <w:sz w:val="28"/>
          <w:szCs w:val="28"/>
          <w:lang w:val="bg-BG"/>
        </w:rPr>
        <w:t xml:space="preserve"> бр</w:t>
      </w:r>
      <w:r w:rsidRPr="004B78D5">
        <w:rPr>
          <w:sz w:val="28"/>
          <w:szCs w:val="28"/>
          <w:lang w:val="bg-BG"/>
        </w:rPr>
        <w:t>. /</w:t>
      </w:r>
      <w:r w:rsidR="00D47FE7" w:rsidRPr="00D47FE7">
        <w:rPr>
          <w:i/>
          <w:sz w:val="28"/>
          <w:szCs w:val="28"/>
          <w:lang w:val="bg-BG"/>
        </w:rPr>
        <w:t xml:space="preserve">За сравнение: </w:t>
      </w:r>
      <w:r w:rsidRPr="004B78D5">
        <w:rPr>
          <w:sz w:val="28"/>
          <w:szCs w:val="28"/>
          <w:lang w:val="bg-BG"/>
        </w:rPr>
        <w:t>за 2019 г. – 30 бр., за 2018 г. – 35 бр., за 2017 г. – 35 бр./.</w:t>
      </w:r>
    </w:p>
    <w:p w:rsidR="00EE4CD2" w:rsidRPr="004B78D5" w:rsidRDefault="00EE4CD2" w:rsidP="004B78D5">
      <w:pPr>
        <w:ind w:firstLine="708"/>
        <w:jc w:val="both"/>
        <w:rPr>
          <w:sz w:val="28"/>
          <w:szCs w:val="28"/>
          <w:lang w:val="bg-BG"/>
        </w:rPr>
      </w:pPr>
    </w:p>
    <w:p w:rsidR="00EE580A" w:rsidRDefault="00EE580A" w:rsidP="004B78D5">
      <w:pPr>
        <w:ind w:firstLine="708"/>
        <w:jc w:val="both"/>
        <w:rPr>
          <w:sz w:val="28"/>
          <w:szCs w:val="28"/>
          <w:lang w:val="bg-BG"/>
        </w:rPr>
      </w:pPr>
      <w:r w:rsidRPr="004B78D5">
        <w:rPr>
          <w:sz w:val="28"/>
          <w:szCs w:val="28"/>
          <w:lang w:val="bg-BG"/>
        </w:rPr>
        <w:t>По внесен обвинителен акт са образувани  2 бр. дела за престъпления против правата на гражданите. Броят на внесените дела за документни престъпления е 10.</w:t>
      </w:r>
    </w:p>
    <w:p w:rsidR="00EE4CD2" w:rsidRPr="004B78D5" w:rsidRDefault="00EE4CD2" w:rsidP="004B78D5">
      <w:pPr>
        <w:ind w:firstLine="708"/>
        <w:jc w:val="both"/>
        <w:rPr>
          <w:sz w:val="28"/>
          <w:szCs w:val="28"/>
          <w:lang w:val="bg-BG"/>
        </w:rPr>
      </w:pPr>
    </w:p>
    <w:p w:rsidR="00A56E4A" w:rsidRPr="004B78D5" w:rsidRDefault="00A56E4A" w:rsidP="004B78D5">
      <w:pPr>
        <w:ind w:firstLine="708"/>
        <w:jc w:val="both"/>
        <w:rPr>
          <w:sz w:val="28"/>
          <w:szCs w:val="28"/>
          <w:lang w:val="bg-BG"/>
        </w:rPr>
      </w:pPr>
      <w:r w:rsidRPr="004B78D5">
        <w:rPr>
          <w:sz w:val="28"/>
          <w:szCs w:val="28"/>
          <w:lang w:val="bg-BG"/>
        </w:rPr>
        <w:t>Броят на внесените през 2020 г. дела за престъпления против реда и общественото спокойствие е 18 бр. За престъпление против дейността на държавните органи и обществени организации е постъпило 1 бр. дело.</w:t>
      </w:r>
    </w:p>
    <w:p w:rsidR="00A56E4A" w:rsidRPr="004B78D5" w:rsidRDefault="00A56E4A" w:rsidP="004B78D5">
      <w:pPr>
        <w:ind w:firstLine="708"/>
        <w:jc w:val="both"/>
        <w:rPr>
          <w:sz w:val="28"/>
          <w:szCs w:val="28"/>
          <w:lang w:val="bg-BG"/>
        </w:rPr>
      </w:pPr>
    </w:p>
    <w:p w:rsidR="0065772B" w:rsidRPr="004B78D5" w:rsidRDefault="0065772B" w:rsidP="004B78D5">
      <w:pPr>
        <w:ind w:firstLine="708"/>
        <w:jc w:val="both"/>
        <w:rPr>
          <w:sz w:val="28"/>
          <w:szCs w:val="28"/>
          <w:lang w:val="bg-BG"/>
        </w:rPr>
      </w:pPr>
      <w:r w:rsidRPr="004B78D5">
        <w:rPr>
          <w:sz w:val="28"/>
          <w:szCs w:val="28"/>
          <w:lang w:val="bg-BG"/>
        </w:rPr>
        <w:t>Съдиите от наказателното отделение са</w:t>
      </w:r>
      <w:r w:rsidR="00EE4CD2">
        <w:rPr>
          <w:sz w:val="28"/>
          <w:szCs w:val="28"/>
          <w:lang w:val="bg-BG"/>
        </w:rPr>
        <w:t xml:space="preserve"> разгледали през 2020 г. общо </w:t>
      </w:r>
      <w:r w:rsidR="00EE4CD2" w:rsidRPr="00EE4CD2">
        <w:rPr>
          <w:b/>
          <w:sz w:val="28"/>
          <w:szCs w:val="28"/>
          <w:lang w:val="bg-BG"/>
        </w:rPr>
        <w:t>1</w:t>
      </w:r>
      <w:r w:rsidRPr="00EE4CD2">
        <w:rPr>
          <w:b/>
          <w:sz w:val="28"/>
          <w:szCs w:val="28"/>
          <w:lang w:val="bg-BG"/>
        </w:rPr>
        <w:t>576 бр.</w:t>
      </w:r>
      <w:r w:rsidRPr="004B78D5">
        <w:rPr>
          <w:sz w:val="28"/>
          <w:szCs w:val="28"/>
          <w:lang w:val="bg-BG"/>
        </w:rPr>
        <w:t xml:space="preserve"> дела, от които 213 бр. останали несвършени от миналата година и са свършили </w:t>
      </w:r>
      <w:r w:rsidRPr="00EE4CD2">
        <w:rPr>
          <w:b/>
          <w:sz w:val="28"/>
          <w:szCs w:val="28"/>
          <w:lang w:val="bg-BG"/>
        </w:rPr>
        <w:t>1363 бр.</w:t>
      </w:r>
      <w:r w:rsidRPr="004B78D5">
        <w:rPr>
          <w:sz w:val="28"/>
          <w:szCs w:val="28"/>
          <w:lang w:val="bg-BG"/>
        </w:rPr>
        <w:t xml:space="preserve"> дела, което представлява 86</w:t>
      </w:r>
      <w:r w:rsidR="00EE4CD2">
        <w:rPr>
          <w:sz w:val="28"/>
          <w:szCs w:val="28"/>
          <w:lang w:val="bg-BG"/>
        </w:rPr>
        <w:t>,</w:t>
      </w:r>
      <w:r w:rsidRPr="004B78D5">
        <w:rPr>
          <w:sz w:val="28"/>
          <w:szCs w:val="28"/>
          <w:lang w:val="bg-BG"/>
        </w:rPr>
        <w:t>48% . От тях са приключили в тримесечен срок 1148 бр. или  84</w:t>
      </w:r>
      <w:r w:rsidR="00EE4CD2">
        <w:rPr>
          <w:sz w:val="28"/>
          <w:szCs w:val="28"/>
          <w:lang w:val="bg-BG"/>
        </w:rPr>
        <w:t>,</w:t>
      </w:r>
      <w:r w:rsidRPr="004B78D5">
        <w:rPr>
          <w:sz w:val="28"/>
          <w:szCs w:val="28"/>
          <w:lang w:val="bg-BG"/>
        </w:rPr>
        <w:t xml:space="preserve">23.%. </w:t>
      </w:r>
    </w:p>
    <w:p w:rsidR="0065772B" w:rsidRPr="004B78D5" w:rsidRDefault="0065772B" w:rsidP="004B78D5">
      <w:pPr>
        <w:ind w:firstLine="708"/>
        <w:jc w:val="both"/>
        <w:rPr>
          <w:sz w:val="28"/>
          <w:szCs w:val="28"/>
          <w:lang w:val="bg-BG"/>
        </w:rPr>
      </w:pPr>
      <w:r w:rsidRPr="004B78D5">
        <w:rPr>
          <w:sz w:val="28"/>
          <w:szCs w:val="28"/>
          <w:lang w:val="bg-BG"/>
        </w:rPr>
        <w:t>/</w:t>
      </w:r>
      <w:r w:rsidRPr="00EE4CD2">
        <w:rPr>
          <w:i/>
          <w:sz w:val="28"/>
          <w:szCs w:val="28"/>
          <w:lang w:val="bg-BG"/>
        </w:rPr>
        <w:t>За сравнение</w:t>
      </w:r>
      <w:r w:rsidR="00EE4CD2" w:rsidRPr="00EE4CD2">
        <w:rPr>
          <w:i/>
          <w:sz w:val="28"/>
          <w:szCs w:val="28"/>
          <w:lang w:val="bg-BG"/>
        </w:rPr>
        <w:t>:</w:t>
      </w:r>
      <w:r w:rsidRPr="004B78D5">
        <w:rPr>
          <w:sz w:val="28"/>
          <w:szCs w:val="28"/>
          <w:lang w:val="bg-BG"/>
        </w:rPr>
        <w:t xml:space="preserve"> през 2019 г. са разгледани общо 1536 бр. дела, от които 124 бр. останали несвършени от миналата година и са свършили 1401 бр. дела, което представлява 91</w:t>
      </w:r>
      <w:r w:rsidR="00EE4CD2">
        <w:rPr>
          <w:sz w:val="28"/>
          <w:szCs w:val="28"/>
          <w:lang w:val="bg-BG"/>
        </w:rPr>
        <w:t>,</w:t>
      </w:r>
      <w:r w:rsidRPr="004B78D5">
        <w:rPr>
          <w:sz w:val="28"/>
          <w:szCs w:val="28"/>
          <w:lang w:val="bg-BG"/>
        </w:rPr>
        <w:t xml:space="preserve">21% . От тях са приключили в тримесечен срок 1270 бр. или  91%. </w:t>
      </w:r>
    </w:p>
    <w:p w:rsidR="0065772B" w:rsidRPr="004B78D5" w:rsidRDefault="0065772B" w:rsidP="004B78D5">
      <w:pPr>
        <w:ind w:firstLine="708"/>
        <w:jc w:val="both"/>
        <w:rPr>
          <w:sz w:val="28"/>
          <w:szCs w:val="28"/>
          <w:lang w:val="bg-BG"/>
        </w:rPr>
      </w:pPr>
      <w:r w:rsidRPr="004B78D5">
        <w:rPr>
          <w:sz w:val="28"/>
          <w:szCs w:val="28"/>
          <w:lang w:val="bg-BG"/>
        </w:rPr>
        <w:t>През 2018 г. са разгледани общо 1561 бр. дела, от които 121 бр. останали несвършени от миналата година и са свършили 1437 бр. дела, което представлява 92</w:t>
      </w:r>
      <w:r w:rsidR="00EE4CD2">
        <w:rPr>
          <w:sz w:val="28"/>
          <w:szCs w:val="28"/>
          <w:lang w:val="bg-BG"/>
        </w:rPr>
        <w:t>,</w:t>
      </w:r>
      <w:r w:rsidRPr="004B78D5">
        <w:rPr>
          <w:sz w:val="28"/>
          <w:szCs w:val="28"/>
          <w:lang w:val="bg-BG"/>
        </w:rPr>
        <w:t xml:space="preserve">06% . От тях са приключили в тримесечен срок 1288 бр. или 90%. </w:t>
      </w:r>
    </w:p>
    <w:p w:rsidR="0065772B" w:rsidRPr="004B78D5" w:rsidRDefault="0065772B" w:rsidP="004B78D5">
      <w:pPr>
        <w:ind w:firstLine="708"/>
        <w:jc w:val="both"/>
        <w:rPr>
          <w:sz w:val="28"/>
          <w:szCs w:val="28"/>
          <w:lang w:val="bg-BG"/>
        </w:rPr>
      </w:pPr>
      <w:r w:rsidRPr="004B78D5">
        <w:rPr>
          <w:sz w:val="28"/>
          <w:szCs w:val="28"/>
          <w:lang w:val="bg-BG"/>
        </w:rPr>
        <w:t>През 2017 г. – общо 1645 бр. дела, от които 140 бр. останали от миналата година и са свършили 1524 бр. дела, което представлява 92</w:t>
      </w:r>
      <w:r w:rsidR="00EE4CD2">
        <w:rPr>
          <w:sz w:val="28"/>
          <w:szCs w:val="28"/>
          <w:lang w:val="bg-BG"/>
        </w:rPr>
        <w:t>,</w:t>
      </w:r>
      <w:r w:rsidRPr="004B78D5">
        <w:rPr>
          <w:sz w:val="28"/>
          <w:szCs w:val="28"/>
          <w:lang w:val="bg-BG"/>
        </w:rPr>
        <w:t>64%. От тях са приключили в тримесечен срок 1397 бр. или  92%./</w:t>
      </w:r>
    </w:p>
    <w:p w:rsidR="0065772B" w:rsidRPr="004B78D5" w:rsidRDefault="0065772B" w:rsidP="004B78D5">
      <w:pPr>
        <w:ind w:firstLine="708"/>
        <w:jc w:val="both"/>
        <w:rPr>
          <w:sz w:val="28"/>
          <w:szCs w:val="28"/>
          <w:lang w:val="bg-BG"/>
        </w:rPr>
      </w:pPr>
    </w:p>
    <w:p w:rsidR="0065772B" w:rsidRPr="004B78D5" w:rsidRDefault="0065772B" w:rsidP="004B78D5">
      <w:pPr>
        <w:ind w:firstLine="708"/>
        <w:jc w:val="both"/>
        <w:rPr>
          <w:sz w:val="28"/>
          <w:szCs w:val="28"/>
          <w:lang w:val="bg-BG"/>
        </w:rPr>
      </w:pPr>
      <w:r w:rsidRPr="004B78D5">
        <w:rPr>
          <w:sz w:val="28"/>
          <w:szCs w:val="28"/>
          <w:lang w:val="bg-BG"/>
        </w:rPr>
        <w:t>Средната продължителност за разглеждане на наказателните дела от постъпването им в съда до постановяване на съдебния акт за 2020 г. е 42.60 дни. /</w:t>
      </w:r>
      <w:r w:rsidRPr="00EE4CD2">
        <w:rPr>
          <w:i/>
          <w:sz w:val="28"/>
          <w:szCs w:val="28"/>
          <w:lang w:val="bg-BG"/>
        </w:rPr>
        <w:t>За сравнение</w:t>
      </w:r>
      <w:r w:rsidR="00EE4CD2" w:rsidRPr="00EE4CD2">
        <w:rPr>
          <w:i/>
          <w:sz w:val="28"/>
          <w:szCs w:val="28"/>
          <w:lang w:val="bg-BG"/>
        </w:rPr>
        <w:t>:</w:t>
      </w:r>
      <w:r w:rsidRPr="004B78D5">
        <w:rPr>
          <w:sz w:val="28"/>
          <w:szCs w:val="28"/>
          <w:lang w:val="bg-BG"/>
        </w:rPr>
        <w:t xml:space="preserve"> за 2019 г. е 28</w:t>
      </w:r>
      <w:r w:rsidR="00EE4CD2">
        <w:rPr>
          <w:sz w:val="28"/>
          <w:szCs w:val="28"/>
          <w:lang w:val="bg-BG"/>
        </w:rPr>
        <w:t>,</w:t>
      </w:r>
      <w:r w:rsidRPr="004B78D5">
        <w:rPr>
          <w:sz w:val="28"/>
          <w:szCs w:val="28"/>
          <w:lang w:val="bg-BG"/>
        </w:rPr>
        <w:t>07дни, за 2018 г. е 33</w:t>
      </w:r>
      <w:r w:rsidR="00EE4CD2">
        <w:rPr>
          <w:sz w:val="28"/>
          <w:szCs w:val="28"/>
          <w:lang w:val="bg-BG"/>
        </w:rPr>
        <w:t>,</w:t>
      </w:r>
      <w:r w:rsidRPr="004B78D5">
        <w:rPr>
          <w:sz w:val="28"/>
          <w:szCs w:val="28"/>
          <w:lang w:val="bg-BG"/>
        </w:rPr>
        <w:t xml:space="preserve">12 дни/. Занижаването на този показател се дължи и на отчетеното по-горе извънредно положение, свързано с разпространението на </w:t>
      </w:r>
      <w:proofErr w:type="spellStart"/>
      <w:r w:rsidRPr="004B78D5">
        <w:rPr>
          <w:sz w:val="28"/>
          <w:szCs w:val="28"/>
          <w:lang w:val="bg-BG"/>
        </w:rPr>
        <w:t>коронавирусната</w:t>
      </w:r>
      <w:proofErr w:type="spellEnd"/>
      <w:r w:rsidRPr="004B78D5">
        <w:rPr>
          <w:sz w:val="28"/>
          <w:szCs w:val="28"/>
          <w:lang w:val="bg-BG"/>
        </w:rPr>
        <w:t xml:space="preserve"> инфекция и необходимостта от о</w:t>
      </w:r>
      <w:r w:rsidR="00EE4CD2">
        <w:rPr>
          <w:sz w:val="28"/>
          <w:szCs w:val="28"/>
          <w:lang w:val="bg-BG"/>
        </w:rPr>
        <w:t>тсрочване</w:t>
      </w:r>
      <w:r w:rsidRPr="004B78D5">
        <w:rPr>
          <w:sz w:val="28"/>
          <w:szCs w:val="28"/>
          <w:lang w:val="bg-BG"/>
        </w:rPr>
        <w:t xml:space="preserve"> на делата за по-късен период от време.</w:t>
      </w:r>
    </w:p>
    <w:p w:rsidR="0065772B" w:rsidRPr="004B78D5" w:rsidRDefault="0065772B" w:rsidP="004B78D5">
      <w:pPr>
        <w:ind w:firstLine="708"/>
        <w:jc w:val="both"/>
        <w:rPr>
          <w:sz w:val="28"/>
          <w:szCs w:val="28"/>
          <w:lang w:val="bg-BG"/>
        </w:rPr>
      </w:pPr>
    </w:p>
    <w:p w:rsidR="0065772B" w:rsidRPr="004B78D5" w:rsidRDefault="0065772B" w:rsidP="004B78D5">
      <w:pPr>
        <w:ind w:firstLine="708"/>
        <w:jc w:val="both"/>
        <w:rPr>
          <w:sz w:val="28"/>
          <w:szCs w:val="28"/>
          <w:lang w:val="bg-BG"/>
        </w:rPr>
      </w:pPr>
      <w:r w:rsidRPr="004B78D5">
        <w:rPr>
          <w:sz w:val="28"/>
          <w:szCs w:val="28"/>
          <w:lang w:val="bg-BG"/>
        </w:rPr>
        <w:t>Насрочването на наказателните дела от общ характер, извън тримесечния срок, се допуска само с разрешение на Председателя на съда и то в периода на ползване на платения годишен отпуск от съдиите.</w:t>
      </w:r>
    </w:p>
    <w:p w:rsidR="0065772B" w:rsidRPr="004B78D5" w:rsidRDefault="0065772B" w:rsidP="004B78D5">
      <w:pPr>
        <w:ind w:firstLine="708"/>
        <w:jc w:val="both"/>
        <w:rPr>
          <w:b/>
          <w:sz w:val="28"/>
          <w:szCs w:val="28"/>
          <w:lang w:val="bg-BG"/>
        </w:rPr>
      </w:pPr>
    </w:p>
    <w:p w:rsidR="009A5D6C" w:rsidRPr="004B78D5" w:rsidRDefault="00DF0E24" w:rsidP="004B78D5">
      <w:pPr>
        <w:ind w:firstLine="708"/>
        <w:jc w:val="both"/>
        <w:rPr>
          <w:sz w:val="28"/>
          <w:szCs w:val="28"/>
          <w:lang w:val="bg-BG"/>
        </w:rPr>
      </w:pPr>
      <w:r w:rsidRPr="004B78D5">
        <w:rPr>
          <w:sz w:val="28"/>
          <w:szCs w:val="28"/>
          <w:lang w:val="bg-BG"/>
        </w:rPr>
        <w:t>Отчита</w:t>
      </w:r>
      <w:r w:rsidR="00A03BE2" w:rsidRPr="004B78D5">
        <w:rPr>
          <w:sz w:val="28"/>
          <w:szCs w:val="28"/>
          <w:lang w:val="bg-BG"/>
        </w:rPr>
        <w:t>т</w:t>
      </w:r>
      <w:r w:rsidRPr="004B78D5">
        <w:rPr>
          <w:sz w:val="28"/>
          <w:szCs w:val="28"/>
          <w:lang w:val="bg-BG"/>
        </w:rPr>
        <w:t xml:space="preserve"> се за поредна година </w:t>
      </w:r>
      <w:r w:rsidR="004F5707" w:rsidRPr="004B78D5">
        <w:rPr>
          <w:sz w:val="28"/>
          <w:szCs w:val="28"/>
          <w:lang w:val="bg-BG"/>
        </w:rPr>
        <w:t>много добри резултати</w:t>
      </w:r>
      <w:r w:rsidRPr="004B78D5">
        <w:rPr>
          <w:sz w:val="28"/>
          <w:szCs w:val="28"/>
          <w:lang w:val="bg-BG"/>
        </w:rPr>
        <w:t>,</w:t>
      </w:r>
      <w:r w:rsidR="00627A60" w:rsidRPr="004B78D5">
        <w:rPr>
          <w:sz w:val="28"/>
          <w:szCs w:val="28"/>
          <w:lang w:val="bg-BG"/>
        </w:rPr>
        <w:t xml:space="preserve"> </w:t>
      </w:r>
      <w:r w:rsidRPr="004B78D5">
        <w:rPr>
          <w:sz w:val="28"/>
          <w:szCs w:val="28"/>
          <w:lang w:val="bg-BG"/>
        </w:rPr>
        <w:t>ко</w:t>
      </w:r>
      <w:r w:rsidR="00A03BE2" w:rsidRPr="004B78D5">
        <w:rPr>
          <w:sz w:val="28"/>
          <w:szCs w:val="28"/>
          <w:lang w:val="bg-BG"/>
        </w:rPr>
        <w:t>и</w:t>
      </w:r>
      <w:r w:rsidRPr="004B78D5">
        <w:rPr>
          <w:sz w:val="28"/>
          <w:szCs w:val="28"/>
          <w:lang w:val="bg-BG"/>
        </w:rPr>
        <w:t xml:space="preserve">то </w:t>
      </w:r>
      <w:r w:rsidR="00FE33D4" w:rsidRPr="004B78D5">
        <w:rPr>
          <w:sz w:val="28"/>
          <w:szCs w:val="28"/>
          <w:lang w:val="bg-BG"/>
        </w:rPr>
        <w:t>се дълж</w:t>
      </w:r>
      <w:r w:rsidR="00A03BE2" w:rsidRPr="004B78D5">
        <w:rPr>
          <w:sz w:val="28"/>
          <w:szCs w:val="28"/>
          <w:lang w:val="bg-BG"/>
        </w:rPr>
        <w:t>ат</w:t>
      </w:r>
      <w:r w:rsidR="00FE33D4" w:rsidRPr="004B78D5">
        <w:rPr>
          <w:sz w:val="28"/>
          <w:szCs w:val="28"/>
          <w:lang w:val="bg-BG"/>
        </w:rPr>
        <w:t xml:space="preserve"> на усилията на съдии</w:t>
      </w:r>
      <w:r w:rsidRPr="004B78D5">
        <w:rPr>
          <w:sz w:val="28"/>
          <w:szCs w:val="28"/>
          <w:lang w:val="bg-BG"/>
        </w:rPr>
        <w:t>те</w:t>
      </w:r>
      <w:r w:rsidR="00627A60" w:rsidRPr="004B78D5">
        <w:rPr>
          <w:sz w:val="28"/>
          <w:szCs w:val="28"/>
          <w:lang w:val="bg-BG"/>
        </w:rPr>
        <w:t xml:space="preserve"> от наказателно отделение и съдебните </w:t>
      </w:r>
      <w:r w:rsidRPr="004B78D5">
        <w:rPr>
          <w:sz w:val="28"/>
          <w:szCs w:val="28"/>
          <w:lang w:val="bg-BG"/>
        </w:rPr>
        <w:t>служители</w:t>
      </w:r>
      <w:r w:rsidR="00FE33D4" w:rsidRPr="004B78D5">
        <w:rPr>
          <w:sz w:val="28"/>
          <w:szCs w:val="28"/>
          <w:lang w:val="bg-BG"/>
        </w:rPr>
        <w:t>, като разпределението на делата се извършва в деня на постъпването им, разпореждането на докладчика</w:t>
      </w:r>
      <w:r w:rsidR="00A03BE2" w:rsidRPr="004B78D5">
        <w:rPr>
          <w:sz w:val="28"/>
          <w:szCs w:val="28"/>
          <w:lang w:val="bg-BG"/>
        </w:rPr>
        <w:t xml:space="preserve"> за насрочване </w:t>
      </w:r>
      <w:r w:rsidR="00FE33D4" w:rsidRPr="004B78D5">
        <w:rPr>
          <w:sz w:val="28"/>
          <w:szCs w:val="28"/>
          <w:lang w:val="bg-BG"/>
        </w:rPr>
        <w:t xml:space="preserve">се извършва в тридневен срок, призовките и съобщенията се изготвят също в тридневен срок, а връчването </w:t>
      </w:r>
      <w:r w:rsidR="00FE33D4" w:rsidRPr="004B78D5">
        <w:rPr>
          <w:sz w:val="28"/>
          <w:szCs w:val="28"/>
          <w:lang w:val="bg-BG"/>
        </w:rPr>
        <w:lastRenderedPageBreak/>
        <w:t>им се осъществява до 14 дни.</w:t>
      </w:r>
      <w:r w:rsidR="007D0DB8" w:rsidRPr="004B78D5">
        <w:rPr>
          <w:sz w:val="28"/>
          <w:szCs w:val="28"/>
          <w:lang w:val="bg-BG"/>
        </w:rPr>
        <w:t xml:space="preserve"> </w:t>
      </w:r>
      <w:r w:rsidR="00FE33D4" w:rsidRPr="004B78D5">
        <w:rPr>
          <w:sz w:val="28"/>
          <w:szCs w:val="28"/>
          <w:lang w:val="bg-BG"/>
        </w:rPr>
        <w:t>В кратки срокове се администрират делата, по които са постъпили протести или жалби.</w:t>
      </w:r>
      <w:r w:rsidR="0065772B" w:rsidRPr="004B78D5">
        <w:rPr>
          <w:sz w:val="28"/>
          <w:szCs w:val="28"/>
          <w:lang w:val="bg-BG"/>
        </w:rPr>
        <w:t xml:space="preserve"> </w:t>
      </w:r>
      <w:r w:rsidR="00BF4B64" w:rsidRPr="004B78D5">
        <w:rPr>
          <w:sz w:val="28"/>
          <w:szCs w:val="28"/>
          <w:lang w:val="bg-BG"/>
        </w:rPr>
        <w:t>През 20</w:t>
      </w:r>
      <w:r w:rsidR="00345026" w:rsidRPr="004B78D5">
        <w:rPr>
          <w:sz w:val="28"/>
          <w:szCs w:val="28"/>
          <w:lang w:val="bg-BG"/>
        </w:rPr>
        <w:t>20</w:t>
      </w:r>
      <w:r w:rsidR="0065772B" w:rsidRPr="004B78D5">
        <w:rPr>
          <w:sz w:val="28"/>
          <w:szCs w:val="28"/>
          <w:lang w:val="bg-BG"/>
        </w:rPr>
        <w:t xml:space="preserve"> </w:t>
      </w:r>
      <w:r w:rsidR="00BF4B64" w:rsidRPr="004B78D5">
        <w:rPr>
          <w:sz w:val="28"/>
          <w:szCs w:val="28"/>
          <w:lang w:val="bg-BG"/>
        </w:rPr>
        <w:t xml:space="preserve">г. </w:t>
      </w:r>
      <w:r w:rsidR="00560D91" w:rsidRPr="004B78D5">
        <w:rPr>
          <w:sz w:val="28"/>
          <w:szCs w:val="28"/>
          <w:lang w:val="bg-BG"/>
        </w:rPr>
        <w:t>натовареността на съдиите от наказателно отделение е увеличена,</w:t>
      </w:r>
      <w:r w:rsidR="007D0DB8" w:rsidRPr="004B78D5">
        <w:rPr>
          <w:sz w:val="28"/>
          <w:szCs w:val="28"/>
          <w:lang w:val="bg-BG"/>
        </w:rPr>
        <w:t xml:space="preserve"> </w:t>
      </w:r>
      <w:r w:rsidR="00560D91" w:rsidRPr="004B78D5">
        <w:rPr>
          <w:sz w:val="28"/>
          <w:szCs w:val="28"/>
          <w:lang w:val="bg-BG"/>
        </w:rPr>
        <w:t>тъй като участваха в разпределението и на частни граждански дела,</w:t>
      </w:r>
      <w:r w:rsidR="007D0DB8" w:rsidRPr="004B78D5">
        <w:rPr>
          <w:sz w:val="28"/>
          <w:szCs w:val="28"/>
          <w:lang w:val="bg-BG"/>
        </w:rPr>
        <w:t xml:space="preserve"> </w:t>
      </w:r>
      <w:r w:rsidR="00560D91" w:rsidRPr="004B78D5">
        <w:rPr>
          <w:sz w:val="28"/>
          <w:szCs w:val="28"/>
          <w:lang w:val="bg-BG"/>
        </w:rPr>
        <w:t>образувани по заявления по чл.</w:t>
      </w:r>
      <w:r w:rsidR="007D0DB8" w:rsidRPr="004B78D5">
        <w:rPr>
          <w:sz w:val="28"/>
          <w:szCs w:val="28"/>
          <w:lang w:val="bg-BG"/>
        </w:rPr>
        <w:t xml:space="preserve"> </w:t>
      </w:r>
      <w:r w:rsidR="00560D91" w:rsidRPr="004B78D5">
        <w:rPr>
          <w:sz w:val="28"/>
          <w:szCs w:val="28"/>
          <w:lang w:val="bg-BG"/>
        </w:rPr>
        <w:t>410 от ГПК</w:t>
      </w:r>
      <w:r w:rsidR="00345026" w:rsidRPr="004B78D5">
        <w:rPr>
          <w:sz w:val="28"/>
          <w:szCs w:val="28"/>
          <w:lang w:val="bg-BG"/>
        </w:rPr>
        <w:t>,</w:t>
      </w:r>
      <w:r w:rsidR="0065772B" w:rsidRPr="004B78D5">
        <w:rPr>
          <w:sz w:val="28"/>
          <w:szCs w:val="28"/>
          <w:lang w:val="bg-BG"/>
        </w:rPr>
        <w:t xml:space="preserve"> </w:t>
      </w:r>
      <w:r w:rsidR="00345026" w:rsidRPr="004B78D5">
        <w:rPr>
          <w:sz w:val="28"/>
          <w:szCs w:val="28"/>
          <w:lang w:val="bg-BG"/>
        </w:rPr>
        <w:t>по чл.</w:t>
      </w:r>
      <w:r w:rsidR="0065772B" w:rsidRPr="004B78D5">
        <w:rPr>
          <w:sz w:val="28"/>
          <w:szCs w:val="28"/>
          <w:lang w:val="bg-BG"/>
        </w:rPr>
        <w:t xml:space="preserve"> </w:t>
      </w:r>
      <w:r w:rsidR="00345026" w:rsidRPr="004B78D5">
        <w:rPr>
          <w:sz w:val="28"/>
          <w:szCs w:val="28"/>
          <w:lang w:val="bg-BG"/>
        </w:rPr>
        <w:t xml:space="preserve">50 </w:t>
      </w:r>
      <w:r w:rsidR="0065772B" w:rsidRPr="004B78D5">
        <w:rPr>
          <w:sz w:val="28"/>
          <w:szCs w:val="28"/>
          <w:lang w:val="bg-BG"/>
        </w:rPr>
        <w:t xml:space="preserve">от </w:t>
      </w:r>
      <w:r w:rsidR="00345026" w:rsidRPr="004B78D5">
        <w:rPr>
          <w:sz w:val="28"/>
          <w:szCs w:val="28"/>
          <w:lang w:val="bg-BG"/>
        </w:rPr>
        <w:t>СК и чл.</w:t>
      </w:r>
      <w:r w:rsidR="0065772B" w:rsidRPr="004B78D5">
        <w:rPr>
          <w:sz w:val="28"/>
          <w:szCs w:val="28"/>
          <w:lang w:val="bg-BG"/>
        </w:rPr>
        <w:t xml:space="preserve"> </w:t>
      </w:r>
      <w:r w:rsidR="00345026" w:rsidRPr="004B78D5">
        <w:rPr>
          <w:sz w:val="28"/>
          <w:szCs w:val="28"/>
          <w:lang w:val="bg-BG"/>
        </w:rPr>
        <w:t>127</w:t>
      </w:r>
      <w:r w:rsidR="0065772B" w:rsidRPr="004B78D5">
        <w:rPr>
          <w:sz w:val="28"/>
          <w:szCs w:val="28"/>
          <w:lang w:val="bg-BG"/>
        </w:rPr>
        <w:t xml:space="preserve">, </w:t>
      </w:r>
      <w:r w:rsidR="00345026" w:rsidRPr="004B78D5">
        <w:rPr>
          <w:sz w:val="28"/>
          <w:szCs w:val="28"/>
          <w:lang w:val="bg-BG"/>
        </w:rPr>
        <w:t>ал.</w:t>
      </w:r>
      <w:r w:rsidR="0065772B" w:rsidRPr="004B78D5">
        <w:rPr>
          <w:sz w:val="28"/>
          <w:szCs w:val="28"/>
          <w:lang w:val="bg-BG"/>
        </w:rPr>
        <w:t xml:space="preserve"> </w:t>
      </w:r>
      <w:r w:rsidR="00345026" w:rsidRPr="004B78D5">
        <w:rPr>
          <w:sz w:val="28"/>
          <w:szCs w:val="28"/>
          <w:lang w:val="bg-BG"/>
        </w:rPr>
        <w:t>1 от СК</w:t>
      </w:r>
      <w:r w:rsidR="00560D91" w:rsidRPr="004B78D5">
        <w:rPr>
          <w:sz w:val="28"/>
          <w:szCs w:val="28"/>
          <w:lang w:val="bg-BG"/>
        </w:rPr>
        <w:t xml:space="preserve">. </w:t>
      </w:r>
    </w:p>
    <w:p w:rsidR="0065772B" w:rsidRPr="004B78D5" w:rsidRDefault="0065772B" w:rsidP="004B78D5">
      <w:pPr>
        <w:ind w:firstLine="708"/>
        <w:jc w:val="both"/>
        <w:rPr>
          <w:b/>
          <w:sz w:val="28"/>
          <w:szCs w:val="28"/>
          <w:lang w:val="bg-BG"/>
        </w:rPr>
      </w:pPr>
    </w:p>
    <w:p w:rsidR="0089569F" w:rsidRPr="004B78D5" w:rsidRDefault="0089569F" w:rsidP="004B78D5">
      <w:pPr>
        <w:ind w:firstLine="708"/>
        <w:jc w:val="both"/>
        <w:rPr>
          <w:sz w:val="28"/>
          <w:szCs w:val="28"/>
          <w:lang w:val="bg-BG"/>
        </w:rPr>
      </w:pPr>
      <w:r w:rsidRPr="004B78D5">
        <w:rPr>
          <w:sz w:val="28"/>
          <w:szCs w:val="28"/>
          <w:lang w:val="bg-BG"/>
        </w:rPr>
        <w:t>През отчетния период са решени със съдебен акт по същество 1024 бр. наказателни дела. /</w:t>
      </w:r>
      <w:r w:rsidRPr="00A328EB">
        <w:rPr>
          <w:i/>
          <w:sz w:val="28"/>
          <w:szCs w:val="28"/>
          <w:lang w:val="bg-BG"/>
        </w:rPr>
        <w:t>За сравнение</w:t>
      </w:r>
      <w:r w:rsidR="00A328EB" w:rsidRPr="00A328EB">
        <w:rPr>
          <w:i/>
          <w:sz w:val="28"/>
          <w:szCs w:val="28"/>
          <w:lang w:val="bg-BG"/>
        </w:rPr>
        <w:t>:</w:t>
      </w:r>
      <w:r w:rsidRPr="004B78D5">
        <w:rPr>
          <w:sz w:val="28"/>
          <w:szCs w:val="28"/>
          <w:lang w:val="bg-BG"/>
        </w:rPr>
        <w:t xml:space="preserve"> през 2019 г. са 1104 бр. наказателни дела, през 2018 г. – 1153 бр. наказателни дела, през 2017 г. – 1147 бр. дела/.</w:t>
      </w:r>
    </w:p>
    <w:p w:rsidR="0089569F" w:rsidRPr="004B78D5" w:rsidRDefault="0089569F" w:rsidP="004B78D5">
      <w:pPr>
        <w:ind w:firstLine="708"/>
        <w:jc w:val="both"/>
        <w:rPr>
          <w:sz w:val="28"/>
          <w:szCs w:val="28"/>
          <w:lang w:val="bg-BG"/>
        </w:rPr>
      </w:pPr>
    </w:p>
    <w:p w:rsidR="00A328EB" w:rsidRDefault="0089569F" w:rsidP="004B78D5">
      <w:pPr>
        <w:ind w:firstLine="708"/>
        <w:jc w:val="both"/>
        <w:rPr>
          <w:sz w:val="28"/>
          <w:szCs w:val="28"/>
          <w:lang w:val="bg-BG"/>
        </w:rPr>
      </w:pPr>
      <w:r w:rsidRPr="004B78D5">
        <w:rPr>
          <w:sz w:val="28"/>
          <w:szCs w:val="28"/>
          <w:lang w:val="bg-BG"/>
        </w:rPr>
        <w:t>През 2020 г. за престъпления от общ характер са съдени 416 лица, осъдени са 399 лица, в т.ч. 15 непълнолетни, като са оправдани 2 лица и  15 лица не са осъдени, поради прекратяване на производството по други причини.</w:t>
      </w:r>
      <w:r w:rsidR="00A328EB">
        <w:rPr>
          <w:sz w:val="28"/>
          <w:szCs w:val="28"/>
          <w:lang w:val="bg-BG"/>
        </w:rPr>
        <w:t xml:space="preserve"> </w:t>
      </w:r>
    </w:p>
    <w:p w:rsidR="00A328EB" w:rsidRDefault="00A328EB" w:rsidP="004B78D5">
      <w:pPr>
        <w:ind w:firstLine="708"/>
        <w:jc w:val="both"/>
        <w:rPr>
          <w:sz w:val="28"/>
          <w:szCs w:val="28"/>
          <w:lang w:val="bg-BG"/>
        </w:rPr>
      </w:pPr>
      <w:r>
        <w:rPr>
          <w:sz w:val="28"/>
          <w:szCs w:val="28"/>
          <w:lang w:val="bg-BG"/>
        </w:rPr>
        <w:t>/</w:t>
      </w:r>
      <w:r w:rsidRPr="00A328EB">
        <w:rPr>
          <w:i/>
          <w:sz w:val="28"/>
          <w:szCs w:val="28"/>
          <w:lang w:val="bg-BG"/>
        </w:rPr>
        <w:t>За сравнение:</w:t>
      </w:r>
      <w:r w:rsidR="0089569F" w:rsidRPr="004B78D5">
        <w:rPr>
          <w:sz w:val="28"/>
          <w:szCs w:val="28"/>
          <w:lang w:val="bg-BG"/>
        </w:rPr>
        <w:t xml:space="preserve"> през 2019 г. за престъпления от общ характер са съдени 326 лица, осъдени са 315 лица, в т.ч. 14 непълнолетни, като е оправдано 1 лице и  10 лица не са осъдени, поради прекратяване на производството по други причини.</w:t>
      </w:r>
      <w:r>
        <w:rPr>
          <w:sz w:val="28"/>
          <w:szCs w:val="28"/>
          <w:lang w:val="bg-BG"/>
        </w:rPr>
        <w:t xml:space="preserve"> </w:t>
      </w:r>
    </w:p>
    <w:p w:rsidR="0089569F" w:rsidRPr="004B78D5" w:rsidRDefault="0089569F" w:rsidP="004B78D5">
      <w:pPr>
        <w:ind w:firstLine="708"/>
        <w:jc w:val="both"/>
        <w:rPr>
          <w:sz w:val="28"/>
          <w:szCs w:val="28"/>
          <w:lang w:val="bg-BG"/>
        </w:rPr>
      </w:pPr>
      <w:r w:rsidRPr="004B78D5">
        <w:rPr>
          <w:sz w:val="28"/>
          <w:szCs w:val="28"/>
          <w:lang w:val="bg-BG"/>
        </w:rPr>
        <w:t xml:space="preserve">През 2018 г. за престъпления от общ характер са съдени 329  лица, осъдени са 322 лица, в т.ч. 11 непълнолетни, като е оправдано 1 лице и 6 лица не са осъдени, поради прекратяване на производството по други причини. </w:t>
      </w:r>
    </w:p>
    <w:p w:rsidR="0089569F" w:rsidRPr="004B78D5" w:rsidRDefault="0089569F" w:rsidP="004B78D5">
      <w:pPr>
        <w:ind w:firstLine="708"/>
        <w:jc w:val="both"/>
        <w:rPr>
          <w:sz w:val="28"/>
          <w:szCs w:val="28"/>
          <w:lang w:val="bg-BG"/>
        </w:rPr>
      </w:pPr>
      <w:r w:rsidRPr="004B78D5">
        <w:rPr>
          <w:sz w:val="28"/>
          <w:szCs w:val="28"/>
          <w:lang w:val="bg-BG"/>
        </w:rPr>
        <w:t>През 2017 г. за престъпления от общ характер са съдени 366 лица, осъдени са 363 лица, в т.ч. 18 непълнолетни, като е оправдано 1 лице и 2 лица не са осъдени, поради прекратяване на производството по други причини./.</w:t>
      </w:r>
    </w:p>
    <w:p w:rsidR="0089569F" w:rsidRPr="004B78D5" w:rsidRDefault="0089569F" w:rsidP="004B78D5">
      <w:pPr>
        <w:ind w:firstLine="708"/>
        <w:jc w:val="both"/>
        <w:rPr>
          <w:sz w:val="28"/>
          <w:szCs w:val="28"/>
          <w:lang w:val="bg-BG"/>
        </w:rPr>
      </w:pPr>
    </w:p>
    <w:p w:rsidR="0089569F" w:rsidRPr="004B78D5" w:rsidRDefault="0089569F" w:rsidP="004B78D5">
      <w:pPr>
        <w:ind w:firstLine="708"/>
        <w:jc w:val="both"/>
        <w:rPr>
          <w:sz w:val="28"/>
          <w:szCs w:val="28"/>
          <w:lang w:val="bg-BG"/>
        </w:rPr>
      </w:pPr>
      <w:r w:rsidRPr="004B78D5">
        <w:rPr>
          <w:sz w:val="28"/>
          <w:szCs w:val="28"/>
          <w:lang w:val="bg-BG"/>
        </w:rPr>
        <w:t>През отчетната 2020 г. на 306 лица наложеното наказание е „Лишаване от свобода“ до 3 години, като 224 лица са осъдени условно и 82 лица – на ефективно наказание. На 12 лица е наложено наказание „Лишаване от свобода“ над 3 до 15 години. На 59 лица е наложено наказание „</w:t>
      </w:r>
      <w:proofErr w:type="spellStart"/>
      <w:r w:rsidRPr="004B78D5">
        <w:rPr>
          <w:sz w:val="28"/>
          <w:szCs w:val="28"/>
          <w:lang w:val="bg-BG"/>
        </w:rPr>
        <w:t>Пробация</w:t>
      </w:r>
      <w:proofErr w:type="spellEnd"/>
      <w:r w:rsidRPr="004B78D5">
        <w:rPr>
          <w:sz w:val="28"/>
          <w:szCs w:val="28"/>
          <w:lang w:val="bg-BG"/>
        </w:rPr>
        <w:t>“. Глоба е наложена на 20 лица. На две лица са наложени други наказания.</w:t>
      </w:r>
    </w:p>
    <w:p w:rsidR="0089569F" w:rsidRPr="004B78D5" w:rsidRDefault="0089569F" w:rsidP="004B78D5">
      <w:pPr>
        <w:ind w:firstLine="708"/>
        <w:jc w:val="both"/>
        <w:rPr>
          <w:sz w:val="28"/>
          <w:szCs w:val="28"/>
          <w:lang w:val="bg-BG"/>
        </w:rPr>
      </w:pPr>
      <w:r w:rsidRPr="004B78D5">
        <w:rPr>
          <w:sz w:val="28"/>
          <w:szCs w:val="28"/>
          <w:lang w:val="bg-BG"/>
        </w:rPr>
        <w:t>/</w:t>
      </w:r>
      <w:r w:rsidRPr="00A328EB">
        <w:rPr>
          <w:i/>
          <w:sz w:val="28"/>
          <w:szCs w:val="28"/>
          <w:lang w:val="bg-BG"/>
        </w:rPr>
        <w:t>За сравнение</w:t>
      </w:r>
      <w:r w:rsidR="00A328EB" w:rsidRPr="00A328EB">
        <w:rPr>
          <w:i/>
          <w:sz w:val="28"/>
          <w:szCs w:val="28"/>
          <w:lang w:val="bg-BG"/>
        </w:rPr>
        <w:t>:</w:t>
      </w:r>
      <w:r w:rsidRPr="004B78D5">
        <w:rPr>
          <w:sz w:val="28"/>
          <w:szCs w:val="28"/>
          <w:lang w:val="bg-BG"/>
        </w:rPr>
        <w:t xml:space="preserve"> през 2019 г. на 233 лица наложеното наказание е „Лишаване от свобода“ до 3 години, като 168 лица са осъдени условно и 65 лица – на ефективно наказание.</w:t>
      </w:r>
      <w:r w:rsidR="00A328EB">
        <w:rPr>
          <w:sz w:val="28"/>
          <w:szCs w:val="28"/>
          <w:lang w:val="bg-BG"/>
        </w:rPr>
        <w:t xml:space="preserve"> </w:t>
      </w:r>
      <w:r w:rsidRPr="004B78D5">
        <w:rPr>
          <w:sz w:val="28"/>
          <w:szCs w:val="28"/>
          <w:lang w:val="bg-BG"/>
        </w:rPr>
        <w:t>На 6 лица е наложено наказание „Лишаване от свобода“ над 3 до 15 години. На 48 лица е наложено наказание „</w:t>
      </w:r>
      <w:proofErr w:type="spellStart"/>
      <w:r w:rsidRPr="004B78D5">
        <w:rPr>
          <w:sz w:val="28"/>
          <w:szCs w:val="28"/>
          <w:lang w:val="bg-BG"/>
        </w:rPr>
        <w:t>Пробация</w:t>
      </w:r>
      <w:proofErr w:type="spellEnd"/>
      <w:r w:rsidRPr="004B78D5">
        <w:rPr>
          <w:sz w:val="28"/>
          <w:szCs w:val="28"/>
          <w:lang w:val="bg-BG"/>
        </w:rPr>
        <w:t>“. Глоба е наложена на 24 лица.</w:t>
      </w:r>
      <w:r w:rsidR="00A328EB">
        <w:rPr>
          <w:sz w:val="28"/>
          <w:szCs w:val="28"/>
          <w:lang w:val="bg-BG"/>
        </w:rPr>
        <w:t xml:space="preserve"> </w:t>
      </w:r>
      <w:r w:rsidRPr="004B78D5">
        <w:rPr>
          <w:sz w:val="28"/>
          <w:szCs w:val="28"/>
          <w:lang w:val="bg-BG"/>
        </w:rPr>
        <w:t>Четири  лица са признати за виновни, но не са наказани.</w:t>
      </w:r>
    </w:p>
    <w:p w:rsidR="0089569F" w:rsidRPr="004B78D5" w:rsidRDefault="0089569F" w:rsidP="004B78D5">
      <w:pPr>
        <w:ind w:firstLine="708"/>
        <w:jc w:val="both"/>
        <w:rPr>
          <w:sz w:val="28"/>
          <w:szCs w:val="28"/>
          <w:lang w:val="bg-BG"/>
        </w:rPr>
      </w:pPr>
      <w:r w:rsidRPr="004B78D5">
        <w:rPr>
          <w:sz w:val="28"/>
          <w:szCs w:val="28"/>
          <w:lang w:val="bg-BG"/>
        </w:rPr>
        <w:t>През 2018 г. на 256 лица наложеното наказание е „Лишаване от свобода“ до 3 години, като 201 лица са осъдени условно и 55 лица 9 на ефективно наказание. На 5 лица е наложено наказание „Лишаване от свобода“ над 3 до 15 години. На 44 лица е наложено наказание „</w:t>
      </w:r>
      <w:proofErr w:type="spellStart"/>
      <w:r w:rsidRPr="004B78D5">
        <w:rPr>
          <w:sz w:val="28"/>
          <w:szCs w:val="28"/>
          <w:lang w:val="bg-BG"/>
        </w:rPr>
        <w:t>Пробация</w:t>
      </w:r>
      <w:proofErr w:type="spellEnd"/>
      <w:r w:rsidRPr="004B78D5">
        <w:rPr>
          <w:sz w:val="28"/>
          <w:szCs w:val="28"/>
          <w:lang w:val="bg-BG"/>
        </w:rPr>
        <w:t>“. Глоба е наложена на 13 лица. Четири  лица са признати за виновни, но не са наказани./</w:t>
      </w:r>
    </w:p>
    <w:p w:rsidR="0089569F" w:rsidRPr="004B78D5" w:rsidRDefault="0089569F" w:rsidP="004B78D5">
      <w:pPr>
        <w:ind w:firstLine="708"/>
        <w:jc w:val="both"/>
        <w:rPr>
          <w:sz w:val="28"/>
          <w:szCs w:val="28"/>
          <w:lang w:val="bg-BG"/>
        </w:rPr>
      </w:pPr>
    </w:p>
    <w:p w:rsidR="0089569F" w:rsidRPr="004B78D5" w:rsidRDefault="0089569F" w:rsidP="004B78D5">
      <w:pPr>
        <w:ind w:firstLine="708"/>
        <w:jc w:val="both"/>
        <w:rPr>
          <w:sz w:val="28"/>
          <w:szCs w:val="28"/>
          <w:lang w:val="bg-BG"/>
        </w:rPr>
      </w:pPr>
      <w:r w:rsidRPr="004B78D5">
        <w:rPr>
          <w:sz w:val="28"/>
          <w:szCs w:val="28"/>
          <w:lang w:val="bg-BG"/>
        </w:rPr>
        <w:t xml:space="preserve">В края на 2020 г. са влезли в сила 92 бр. присъди, от които присъди по НОХД – </w:t>
      </w:r>
      <w:r w:rsidRPr="004B78D5">
        <w:rPr>
          <w:sz w:val="28"/>
          <w:szCs w:val="28"/>
          <w:lang w:val="en-GB"/>
        </w:rPr>
        <w:t>8</w:t>
      </w:r>
      <w:r w:rsidRPr="004B78D5">
        <w:rPr>
          <w:sz w:val="28"/>
          <w:szCs w:val="28"/>
          <w:lang w:val="bg-BG"/>
        </w:rPr>
        <w:t xml:space="preserve">6 бр. и по НЧХД – 6 бр., както и  283 бр. определения, с които са били одобрени споразумения, чието изпълнение е извършено в срок.   </w:t>
      </w:r>
    </w:p>
    <w:p w:rsidR="004D3BBF" w:rsidRPr="004B78D5" w:rsidRDefault="004D3BBF" w:rsidP="004B78D5">
      <w:pPr>
        <w:ind w:firstLine="708"/>
        <w:jc w:val="both"/>
        <w:rPr>
          <w:b/>
          <w:sz w:val="28"/>
          <w:szCs w:val="28"/>
          <w:lang w:val="bg-BG"/>
        </w:rPr>
      </w:pPr>
    </w:p>
    <w:p w:rsidR="002A1503" w:rsidRPr="004B78D5" w:rsidRDefault="002A1503" w:rsidP="004B78D5">
      <w:pPr>
        <w:ind w:firstLine="708"/>
        <w:jc w:val="both"/>
        <w:rPr>
          <w:b/>
          <w:sz w:val="28"/>
          <w:szCs w:val="28"/>
          <w:lang w:val="bg-BG"/>
        </w:rPr>
      </w:pPr>
      <w:proofErr w:type="spellStart"/>
      <w:r w:rsidRPr="004B78D5">
        <w:rPr>
          <w:b/>
          <w:sz w:val="28"/>
          <w:szCs w:val="28"/>
        </w:rPr>
        <w:lastRenderedPageBreak/>
        <w:t>Свършени</w:t>
      </w:r>
      <w:proofErr w:type="spellEnd"/>
      <w:r w:rsidRPr="004B78D5">
        <w:rPr>
          <w:b/>
          <w:sz w:val="28"/>
          <w:szCs w:val="28"/>
        </w:rPr>
        <w:t xml:space="preserve"> </w:t>
      </w:r>
      <w:proofErr w:type="spellStart"/>
      <w:r w:rsidRPr="004B78D5">
        <w:rPr>
          <w:b/>
          <w:sz w:val="28"/>
          <w:szCs w:val="28"/>
        </w:rPr>
        <w:t>наказателни</w:t>
      </w:r>
      <w:proofErr w:type="spellEnd"/>
      <w:r w:rsidRPr="004B78D5">
        <w:rPr>
          <w:b/>
          <w:sz w:val="28"/>
          <w:szCs w:val="28"/>
        </w:rPr>
        <w:t xml:space="preserve"> </w:t>
      </w:r>
      <w:proofErr w:type="spellStart"/>
      <w:r w:rsidRPr="004B78D5">
        <w:rPr>
          <w:b/>
          <w:sz w:val="28"/>
          <w:szCs w:val="28"/>
        </w:rPr>
        <w:t>дела</w:t>
      </w:r>
      <w:proofErr w:type="spellEnd"/>
      <w:r w:rsidRPr="004B78D5">
        <w:rPr>
          <w:b/>
          <w:sz w:val="28"/>
          <w:szCs w:val="28"/>
        </w:rPr>
        <w:t xml:space="preserve"> </w:t>
      </w:r>
      <w:proofErr w:type="spellStart"/>
      <w:r w:rsidRPr="004B78D5">
        <w:rPr>
          <w:b/>
          <w:sz w:val="28"/>
          <w:szCs w:val="28"/>
        </w:rPr>
        <w:t>по</w:t>
      </w:r>
      <w:proofErr w:type="spellEnd"/>
      <w:r w:rsidRPr="004B78D5">
        <w:rPr>
          <w:b/>
          <w:sz w:val="28"/>
          <w:szCs w:val="28"/>
        </w:rPr>
        <w:t xml:space="preserve"> </w:t>
      </w:r>
      <w:proofErr w:type="spellStart"/>
      <w:r w:rsidRPr="004B78D5">
        <w:rPr>
          <w:b/>
          <w:sz w:val="28"/>
          <w:szCs w:val="28"/>
        </w:rPr>
        <w:t>видове</w:t>
      </w:r>
      <w:proofErr w:type="spellEnd"/>
      <w:r w:rsidR="00922E04" w:rsidRPr="004B78D5">
        <w:rPr>
          <w:b/>
          <w:sz w:val="28"/>
          <w:szCs w:val="28"/>
          <w:lang w:val="bg-BG"/>
        </w:rPr>
        <w:t xml:space="preserve"> и сравнени</w:t>
      </w:r>
      <w:r w:rsidR="00DB697B" w:rsidRPr="004B78D5">
        <w:rPr>
          <w:b/>
          <w:sz w:val="28"/>
          <w:szCs w:val="28"/>
          <w:lang w:val="bg-BG"/>
        </w:rPr>
        <w:t>е</w:t>
      </w:r>
      <w:r w:rsidR="00922E04" w:rsidRPr="004B78D5">
        <w:rPr>
          <w:b/>
          <w:sz w:val="28"/>
          <w:szCs w:val="28"/>
          <w:lang w:val="bg-BG"/>
        </w:rPr>
        <w:t xml:space="preserve"> с предходните </w:t>
      </w:r>
      <w:r w:rsidR="00A328EB">
        <w:rPr>
          <w:b/>
          <w:sz w:val="28"/>
          <w:szCs w:val="28"/>
          <w:lang w:val="bg-BG"/>
        </w:rPr>
        <w:t>три</w:t>
      </w:r>
      <w:r w:rsidR="00922E04" w:rsidRPr="004B78D5">
        <w:rPr>
          <w:b/>
          <w:sz w:val="28"/>
          <w:szCs w:val="28"/>
          <w:lang w:val="bg-BG"/>
        </w:rPr>
        <w:t xml:space="preserve"> години</w:t>
      </w:r>
      <w:r w:rsidRPr="004B78D5">
        <w:rPr>
          <w:b/>
          <w:sz w:val="28"/>
          <w:szCs w:val="28"/>
        </w:rPr>
        <w:t>:</w:t>
      </w:r>
    </w:p>
    <w:p w:rsidR="00047ADE" w:rsidRPr="004B78D5" w:rsidRDefault="00B075BF" w:rsidP="004B78D5">
      <w:pPr>
        <w:ind w:firstLine="708"/>
        <w:jc w:val="both"/>
        <w:rPr>
          <w:sz w:val="28"/>
          <w:szCs w:val="28"/>
          <w:lang w:val="bg-BG"/>
        </w:rPr>
      </w:pPr>
      <w:r w:rsidRPr="004B78D5">
        <w:rPr>
          <w:sz w:val="28"/>
          <w:szCs w:val="28"/>
          <w:lang w:val="bg-BG"/>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709"/>
        <w:gridCol w:w="750"/>
        <w:gridCol w:w="708"/>
        <w:gridCol w:w="668"/>
        <w:gridCol w:w="608"/>
        <w:gridCol w:w="709"/>
        <w:gridCol w:w="709"/>
        <w:gridCol w:w="708"/>
        <w:gridCol w:w="723"/>
        <w:gridCol w:w="709"/>
        <w:gridCol w:w="707"/>
        <w:gridCol w:w="1122"/>
      </w:tblGrid>
      <w:tr w:rsidR="002A1503" w:rsidRPr="004B78D5" w:rsidTr="003B1683">
        <w:trPr>
          <w:cantSplit/>
          <w:trHeight w:val="2036"/>
        </w:trPr>
        <w:tc>
          <w:tcPr>
            <w:tcW w:w="776" w:type="dxa"/>
            <w:shd w:val="clear" w:color="auto" w:fill="auto"/>
            <w:textDirection w:val="btLr"/>
            <w:vAlign w:val="center"/>
          </w:tcPr>
          <w:p w:rsidR="002A1503" w:rsidRPr="004B78D5" w:rsidRDefault="00047ADE" w:rsidP="004B78D5">
            <w:pPr>
              <w:ind w:left="113" w:right="113"/>
              <w:rPr>
                <w:b/>
                <w:sz w:val="28"/>
                <w:szCs w:val="28"/>
              </w:rPr>
            </w:pPr>
            <w:r w:rsidRPr="004B78D5">
              <w:rPr>
                <w:b/>
                <w:sz w:val="28"/>
                <w:szCs w:val="28"/>
                <w:lang w:val="bg-BG"/>
              </w:rPr>
              <w:t>Г</w:t>
            </w:r>
            <w:proofErr w:type="spellStart"/>
            <w:r w:rsidR="002A1503" w:rsidRPr="004B78D5">
              <w:rPr>
                <w:b/>
                <w:sz w:val="28"/>
                <w:szCs w:val="28"/>
              </w:rPr>
              <w:t>одина</w:t>
            </w:r>
            <w:proofErr w:type="spellEnd"/>
          </w:p>
        </w:tc>
        <w:tc>
          <w:tcPr>
            <w:tcW w:w="709" w:type="dxa"/>
            <w:shd w:val="clear" w:color="auto" w:fill="auto"/>
            <w:textDirection w:val="btLr"/>
            <w:vAlign w:val="center"/>
          </w:tcPr>
          <w:p w:rsidR="002A1503" w:rsidRPr="004B78D5" w:rsidRDefault="002A1503" w:rsidP="004B78D5">
            <w:pPr>
              <w:ind w:left="113" w:right="113"/>
              <w:rPr>
                <w:b/>
                <w:sz w:val="28"/>
                <w:szCs w:val="28"/>
              </w:rPr>
            </w:pPr>
            <w:r w:rsidRPr="004B78D5">
              <w:rPr>
                <w:b/>
                <w:sz w:val="28"/>
                <w:szCs w:val="28"/>
              </w:rPr>
              <w:t>НОХД</w:t>
            </w:r>
          </w:p>
        </w:tc>
        <w:tc>
          <w:tcPr>
            <w:tcW w:w="750" w:type="dxa"/>
            <w:shd w:val="clear" w:color="auto" w:fill="auto"/>
            <w:textDirection w:val="btLr"/>
            <w:vAlign w:val="center"/>
          </w:tcPr>
          <w:p w:rsidR="002A1503" w:rsidRPr="004B78D5" w:rsidRDefault="002A1503" w:rsidP="004B78D5">
            <w:pPr>
              <w:ind w:left="113" w:right="113"/>
              <w:rPr>
                <w:b/>
                <w:sz w:val="28"/>
                <w:szCs w:val="28"/>
              </w:rPr>
            </w:pPr>
            <w:r w:rsidRPr="004B78D5">
              <w:rPr>
                <w:b/>
                <w:sz w:val="28"/>
                <w:szCs w:val="28"/>
              </w:rPr>
              <w:t>НЧХД</w:t>
            </w:r>
          </w:p>
        </w:tc>
        <w:tc>
          <w:tcPr>
            <w:tcW w:w="708" w:type="dxa"/>
            <w:shd w:val="clear" w:color="auto" w:fill="auto"/>
            <w:textDirection w:val="btLr"/>
            <w:vAlign w:val="center"/>
          </w:tcPr>
          <w:p w:rsidR="002A1503" w:rsidRPr="004B78D5" w:rsidRDefault="002A1503" w:rsidP="004B78D5">
            <w:pPr>
              <w:ind w:left="113" w:right="113"/>
              <w:rPr>
                <w:b/>
                <w:sz w:val="28"/>
                <w:szCs w:val="28"/>
              </w:rPr>
            </w:pPr>
            <w:r w:rsidRPr="004B78D5">
              <w:rPr>
                <w:b/>
                <w:sz w:val="28"/>
                <w:szCs w:val="28"/>
              </w:rPr>
              <w:t>78а НК</w:t>
            </w:r>
          </w:p>
        </w:tc>
        <w:tc>
          <w:tcPr>
            <w:tcW w:w="668" w:type="dxa"/>
            <w:shd w:val="clear" w:color="auto" w:fill="auto"/>
            <w:textDirection w:val="btLr"/>
            <w:vAlign w:val="center"/>
          </w:tcPr>
          <w:p w:rsidR="002A1503" w:rsidRPr="004B78D5" w:rsidRDefault="002A1503" w:rsidP="004B78D5">
            <w:pPr>
              <w:ind w:left="113" w:right="113"/>
              <w:rPr>
                <w:b/>
                <w:sz w:val="28"/>
                <w:szCs w:val="28"/>
              </w:rPr>
            </w:pPr>
            <w:r w:rsidRPr="004B78D5">
              <w:rPr>
                <w:b/>
                <w:sz w:val="28"/>
                <w:szCs w:val="28"/>
              </w:rPr>
              <w:t>ЗБППМН</w:t>
            </w:r>
          </w:p>
        </w:tc>
        <w:tc>
          <w:tcPr>
            <w:tcW w:w="608" w:type="dxa"/>
            <w:shd w:val="clear" w:color="auto" w:fill="auto"/>
            <w:textDirection w:val="btLr"/>
            <w:vAlign w:val="center"/>
          </w:tcPr>
          <w:p w:rsidR="002A1503" w:rsidRPr="004B78D5" w:rsidRDefault="00047ADE" w:rsidP="004B78D5">
            <w:pPr>
              <w:ind w:left="113" w:right="113"/>
              <w:rPr>
                <w:b/>
                <w:sz w:val="28"/>
                <w:szCs w:val="28"/>
              </w:rPr>
            </w:pPr>
            <w:r w:rsidRPr="004B78D5">
              <w:rPr>
                <w:b/>
                <w:sz w:val="28"/>
                <w:szCs w:val="28"/>
                <w:lang w:val="bg-BG"/>
              </w:rPr>
              <w:t>Р</w:t>
            </w:r>
            <w:proofErr w:type="spellStart"/>
            <w:r w:rsidR="002A1503" w:rsidRPr="004B78D5">
              <w:rPr>
                <w:b/>
                <w:sz w:val="28"/>
                <w:szCs w:val="28"/>
              </w:rPr>
              <w:t>еабилитация</w:t>
            </w:r>
            <w:proofErr w:type="spellEnd"/>
          </w:p>
        </w:tc>
        <w:tc>
          <w:tcPr>
            <w:tcW w:w="709" w:type="dxa"/>
            <w:shd w:val="clear" w:color="auto" w:fill="auto"/>
            <w:textDirection w:val="btLr"/>
            <w:vAlign w:val="center"/>
          </w:tcPr>
          <w:p w:rsidR="002A1503" w:rsidRPr="004B78D5" w:rsidRDefault="002A1503" w:rsidP="004B78D5">
            <w:pPr>
              <w:ind w:left="113" w:right="113"/>
              <w:rPr>
                <w:b/>
                <w:sz w:val="28"/>
                <w:szCs w:val="28"/>
              </w:rPr>
            </w:pPr>
            <w:proofErr w:type="spellStart"/>
            <w:r w:rsidRPr="004B78D5">
              <w:rPr>
                <w:b/>
                <w:sz w:val="28"/>
                <w:szCs w:val="28"/>
              </w:rPr>
              <w:t>Принудителни</w:t>
            </w:r>
            <w:proofErr w:type="spellEnd"/>
            <w:r w:rsidRPr="004B78D5">
              <w:rPr>
                <w:b/>
                <w:sz w:val="28"/>
                <w:szCs w:val="28"/>
              </w:rPr>
              <w:t xml:space="preserve"> </w:t>
            </w:r>
            <w:r w:rsidR="00047ADE" w:rsidRPr="004B78D5">
              <w:rPr>
                <w:b/>
                <w:sz w:val="28"/>
                <w:szCs w:val="28"/>
                <w:lang w:val="bg-BG"/>
              </w:rPr>
              <w:t>М</w:t>
            </w:r>
            <w:proofErr w:type="spellStart"/>
            <w:r w:rsidRPr="004B78D5">
              <w:rPr>
                <w:b/>
                <w:sz w:val="28"/>
                <w:szCs w:val="28"/>
              </w:rPr>
              <w:t>ед</w:t>
            </w:r>
            <w:proofErr w:type="spellEnd"/>
            <w:r w:rsidRPr="004B78D5">
              <w:rPr>
                <w:b/>
                <w:sz w:val="28"/>
                <w:szCs w:val="28"/>
              </w:rPr>
              <w:t>.</w:t>
            </w:r>
            <w:r w:rsidR="00047ADE" w:rsidRPr="004B78D5">
              <w:rPr>
                <w:b/>
                <w:sz w:val="28"/>
                <w:szCs w:val="28"/>
                <w:lang w:val="bg-BG"/>
              </w:rPr>
              <w:t xml:space="preserve"> </w:t>
            </w:r>
            <w:proofErr w:type="spellStart"/>
            <w:r w:rsidR="0056700D" w:rsidRPr="004B78D5">
              <w:rPr>
                <w:b/>
                <w:sz w:val="28"/>
                <w:szCs w:val="28"/>
              </w:rPr>
              <w:t>М</w:t>
            </w:r>
            <w:r w:rsidRPr="004B78D5">
              <w:rPr>
                <w:b/>
                <w:sz w:val="28"/>
                <w:szCs w:val="28"/>
              </w:rPr>
              <w:t>ерки</w:t>
            </w:r>
            <w:proofErr w:type="spellEnd"/>
          </w:p>
        </w:tc>
        <w:tc>
          <w:tcPr>
            <w:tcW w:w="709" w:type="dxa"/>
            <w:shd w:val="clear" w:color="auto" w:fill="auto"/>
            <w:textDirection w:val="btLr"/>
            <w:vAlign w:val="center"/>
          </w:tcPr>
          <w:p w:rsidR="002A1503" w:rsidRPr="004B78D5" w:rsidRDefault="00047ADE" w:rsidP="004B78D5">
            <w:pPr>
              <w:ind w:left="113" w:right="113"/>
              <w:rPr>
                <w:b/>
                <w:sz w:val="28"/>
                <w:szCs w:val="28"/>
              </w:rPr>
            </w:pPr>
            <w:r w:rsidRPr="004B78D5">
              <w:rPr>
                <w:b/>
                <w:sz w:val="28"/>
                <w:szCs w:val="28"/>
                <w:lang w:val="bg-BG"/>
              </w:rPr>
              <w:t>К</w:t>
            </w:r>
            <w:proofErr w:type="spellStart"/>
            <w:r w:rsidR="002A1503" w:rsidRPr="004B78D5">
              <w:rPr>
                <w:b/>
                <w:sz w:val="28"/>
                <w:szCs w:val="28"/>
              </w:rPr>
              <w:t>умулации</w:t>
            </w:r>
            <w:proofErr w:type="spellEnd"/>
          </w:p>
        </w:tc>
        <w:tc>
          <w:tcPr>
            <w:tcW w:w="708" w:type="dxa"/>
            <w:shd w:val="clear" w:color="auto" w:fill="auto"/>
            <w:textDirection w:val="btLr"/>
            <w:vAlign w:val="center"/>
          </w:tcPr>
          <w:p w:rsidR="002A1503" w:rsidRPr="004B78D5" w:rsidRDefault="002A1503" w:rsidP="004B78D5">
            <w:pPr>
              <w:ind w:left="113" w:right="113"/>
              <w:rPr>
                <w:b/>
                <w:sz w:val="28"/>
                <w:szCs w:val="28"/>
              </w:rPr>
            </w:pPr>
            <w:r w:rsidRPr="004B78D5">
              <w:rPr>
                <w:b/>
                <w:sz w:val="28"/>
                <w:szCs w:val="28"/>
              </w:rPr>
              <w:t>АНД</w:t>
            </w:r>
          </w:p>
        </w:tc>
        <w:tc>
          <w:tcPr>
            <w:tcW w:w="723" w:type="dxa"/>
            <w:shd w:val="clear" w:color="auto" w:fill="auto"/>
            <w:textDirection w:val="btLr"/>
            <w:vAlign w:val="center"/>
          </w:tcPr>
          <w:p w:rsidR="002A1503" w:rsidRPr="004B78D5" w:rsidRDefault="002A1503" w:rsidP="004B78D5">
            <w:pPr>
              <w:ind w:left="113" w:right="113"/>
              <w:rPr>
                <w:b/>
                <w:sz w:val="28"/>
                <w:szCs w:val="28"/>
              </w:rPr>
            </w:pPr>
            <w:r w:rsidRPr="004B78D5">
              <w:rPr>
                <w:b/>
                <w:sz w:val="28"/>
                <w:szCs w:val="28"/>
              </w:rPr>
              <w:t>УБДХ</w:t>
            </w:r>
          </w:p>
        </w:tc>
        <w:tc>
          <w:tcPr>
            <w:tcW w:w="709" w:type="dxa"/>
            <w:shd w:val="clear" w:color="auto" w:fill="auto"/>
            <w:textDirection w:val="btLr"/>
            <w:vAlign w:val="center"/>
          </w:tcPr>
          <w:p w:rsidR="002A1503" w:rsidRPr="004B78D5" w:rsidRDefault="00047ADE" w:rsidP="004B78D5">
            <w:pPr>
              <w:ind w:left="113" w:right="113"/>
              <w:rPr>
                <w:b/>
                <w:sz w:val="28"/>
                <w:szCs w:val="28"/>
              </w:rPr>
            </w:pPr>
            <w:r w:rsidRPr="004B78D5">
              <w:rPr>
                <w:b/>
                <w:sz w:val="28"/>
                <w:szCs w:val="28"/>
                <w:lang w:val="bg-BG"/>
              </w:rPr>
              <w:t>М</w:t>
            </w:r>
            <w:proofErr w:type="spellStart"/>
            <w:r w:rsidR="002A1503" w:rsidRPr="004B78D5">
              <w:rPr>
                <w:b/>
                <w:sz w:val="28"/>
                <w:szCs w:val="28"/>
              </w:rPr>
              <w:t>ерки</w:t>
            </w:r>
            <w:proofErr w:type="spellEnd"/>
          </w:p>
        </w:tc>
        <w:tc>
          <w:tcPr>
            <w:tcW w:w="707" w:type="dxa"/>
            <w:shd w:val="clear" w:color="auto" w:fill="auto"/>
            <w:textDirection w:val="btLr"/>
            <w:vAlign w:val="center"/>
          </w:tcPr>
          <w:p w:rsidR="002A1503" w:rsidRPr="004B78D5" w:rsidRDefault="002A1503" w:rsidP="004B78D5">
            <w:pPr>
              <w:ind w:left="113" w:right="113"/>
              <w:rPr>
                <w:b/>
                <w:sz w:val="28"/>
                <w:szCs w:val="28"/>
              </w:rPr>
            </w:pPr>
            <w:proofErr w:type="spellStart"/>
            <w:r w:rsidRPr="004B78D5">
              <w:rPr>
                <w:b/>
                <w:sz w:val="28"/>
                <w:szCs w:val="28"/>
              </w:rPr>
              <w:t>Други</w:t>
            </w:r>
            <w:proofErr w:type="spellEnd"/>
            <w:r w:rsidRPr="004B78D5">
              <w:rPr>
                <w:b/>
                <w:sz w:val="28"/>
                <w:szCs w:val="28"/>
              </w:rPr>
              <w:t xml:space="preserve"> </w:t>
            </w:r>
            <w:proofErr w:type="spellStart"/>
            <w:r w:rsidRPr="004B78D5">
              <w:rPr>
                <w:b/>
                <w:sz w:val="28"/>
                <w:szCs w:val="28"/>
              </w:rPr>
              <w:t>дела</w:t>
            </w:r>
            <w:proofErr w:type="spellEnd"/>
          </w:p>
        </w:tc>
        <w:tc>
          <w:tcPr>
            <w:tcW w:w="1122" w:type="dxa"/>
            <w:shd w:val="clear" w:color="auto" w:fill="auto"/>
            <w:textDirection w:val="btLr"/>
            <w:vAlign w:val="center"/>
          </w:tcPr>
          <w:p w:rsidR="002A1503" w:rsidRPr="004B78D5" w:rsidRDefault="002A1503" w:rsidP="004B78D5">
            <w:pPr>
              <w:ind w:left="113" w:right="113"/>
              <w:rPr>
                <w:b/>
                <w:sz w:val="28"/>
                <w:szCs w:val="28"/>
              </w:rPr>
            </w:pPr>
            <w:r w:rsidRPr="004B78D5">
              <w:rPr>
                <w:b/>
                <w:sz w:val="28"/>
                <w:szCs w:val="28"/>
              </w:rPr>
              <w:t>ЧНД-Д</w:t>
            </w:r>
          </w:p>
        </w:tc>
      </w:tr>
      <w:tr w:rsidR="0056700D" w:rsidRPr="004B78D5" w:rsidTr="0056700D">
        <w:trPr>
          <w:cantSplit/>
          <w:trHeight w:val="925"/>
        </w:trPr>
        <w:tc>
          <w:tcPr>
            <w:tcW w:w="776" w:type="dxa"/>
            <w:shd w:val="clear" w:color="auto" w:fill="auto"/>
            <w:vAlign w:val="center"/>
          </w:tcPr>
          <w:p w:rsidR="0056700D" w:rsidRPr="004B78D5" w:rsidRDefault="0056700D" w:rsidP="00A328EB">
            <w:pPr>
              <w:jc w:val="center"/>
              <w:rPr>
                <w:b/>
                <w:sz w:val="28"/>
                <w:szCs w:val="28"/>
                <w:lang w:val="en-GB"/>
              </w:rPr>
            </w:pPr>
            <w:r w:rsidRPr="004B78D5">
              <w:rPr>
                <w:b/>
                <w:sz w:val="28"/>
                <w:szCs w:val="28"/>
                <w:lang w:val="en-GB"/>
              </w:rPr>
              <w:t>2020</w:t>
            </w:r>
          </w:p>
        </w:tc>
        <w:tc>
          <w:tcPr>
            <w:tcW w:w="709" w:type="dxa"/>
            <w:shd w:val="clear" w:color="auto" w:fill="auto"/>
            <w:vAlign w:val="center"/>
          </w:tcPr>
          <w:p w:rsidR="0056700D" w:rsidRPr="004B78D5" w:rsidRDefault="0056700D" w:rsidP="00A328EB">
            <w:pPr>
              <w:jc w:val="center"/>
              <w:rPr>
                <w:b/>
                <w:sz w:val="28"/>
                <w:szCs w:val="28"/>
              </w:rPr>
            </w:pPr>
            <w:r w:rsidRPr="004B78D5">
              <w:rPr>
                <w:b/>
                <w:sz w:val="28"/>
                <w:szCs w:val="28"/>
              </w:rPr>
              <w:t>384</w:t>
            </w:r>
          </w:p>
        </w:tc>
        <w:tc>
          <w:tcPr>
            <w:tcW w:w="750" w:type="dxa"/>
            <w:shd w:val="clear" w:color="auto" w:fill="auto"/>
            <w:vAlign w:val="center"/>
          </w:tcPr>
          <w:p w:rsidR="0056700D" w:rsidRPr="004B78D5" w:rsidRDefault="0056700D" w:rsidP="00A328EB">
            <w:pPr>
              <w:jc w:val="center"/>
              <w:rPr>
                <w:b/>
                <w:sz w:val="28"/>
                <w:szCs w:val="28"/>
              </w:rPr>
            </w:pPr>
            <w:r w:rsidRPr="004B78D5">
              <w:rPr>
                <w:b/>
                <w:sz w:val="28"/>
                <w:szCs w:val="28"/>
              </w:rPr>
              <w:t>14</w:t>
            </w:r>
          </w:p>
        </w:tc>
        <w:tc>
          <w:tcPr>
            <w:tcW w:w="708" w:type="dxa"/>
            <w:shd w:val="clear" w:color="auto" w:fill="auto"/>
            <w:vAlign w:val="center"/>
          </w:tcPr>
          <w:p w:rsidR="0056700D" w:rsidRPr="004B78D5" w:rsidRDefault="0056700D" w:rsidP="00A328EB">
            <w:pPr>
              <w:jc w:val="center"/>
              <w:rPr>
                <w:b/>
                <w:sz w:val="28"/>
                <w:szCs w:val="28"/>
              </w:rPr>
            </w:pPr>
            <w:r w:rsidRPr="004B78D5">
              <w:rPr>
                <w:b/>
                <w:sz w:val="28"/>
                <w:szCs w:val="28"/>
              </w:rPr>
              <w:t>102</w:t>
            </w:r>
          </w:p>
        </w:tc>
        <w:tc>
          <w:tcPr>
            <w:tcW w:w="668" w:type="dxa"/>
            <w:shd w:val="clear" w:color="auto" w:fill="auto"/>
            <w:vAlign w:val="center"/>
          </w:tcPr>
          <w:p w:rsidR="0056700D" w:rsidRPr="004B78D5" w:rsidRDefault="0056700D" w:rsidP="00A328EB">
            <w:pPr>
              <w:jc w:val="center"/>
              <w:rPr>
                <w:b/>
                <w:sz w:val="28"/>
                <w:szCs w:val="28"/>
              </w:rPr>
            </w:pPr>
            <w:r w:rsidRPr="004B78D5">
              <w:rPr>
                <w:b/>
                <w:sz w:val="28"/>
                <w:szCs w:val="28"/>
              </w:rPr>
              <w:t>3</w:t>
            </w:r>
          </w:p>
        </w:tc>
        <w:tc>
          <w:tcPr>
            <w:tcW w:w="608" w:type="dxa"/>
            <w:shd w:val="clear" w:color="auto" w:fill="auto"/>
            <w:vAlign w:val="center"/>
          </w:tcPr>
          <w:p w:rsidR="0056700D" w:rsidRPr="004B78D5" w:rsidRDefault="0056700D" w:rsidP="00A328EB">
            <w:pPr>
              <w:jc w:val="center"/>
              <w:rPr>
                <w:b/>
                <w:sz w:val="28"/>
                <w:szCs w:val="28"/>
                <w:lang w:val="en-GB"/>
              </w:rPr>
            </w:pPr>
            <w:r w:rsidRPr="004B78D5">
              <w:rPr>
                <w:b/>
                <w:sz w:val="28"/>
                <w:szCs w:val="28"/>
                <w:lang w:val="en-GB"/>
              </w:rPr>
              <w:t>5</w:t>
            </w:r>
          </w:p>
        </w:tc>
        <w:tc>
          <w:tcPr>
            <w:tcW w:w="709" w:type="dxa"/>
            <w:shd w:val="clear" w:color="auto" w:fill="auto"/>
            <w:vAlign w:val="center"/>
          </w:tcPr>
          <w:p w:rsidR="0056700D" w:rsidRPr="004B78D5" w:rsidRDefault="0056700D" w:rsidP="00A328EB">
            <w:pPr>
              <w:jc w:val="center"/>
              <w:rPr>
                <w:b/>
                <w:sz w:val="28"/>
                <w:szCs w:val="28"/>
              </w:rPr>
            </w:pPr>
            <w:r w:rsidRPr="004B78D5">
              <w:rPr>
                <w:b/>
                <w:sz w:val="28"/>
                <w:szCs w:val="28"/>
              </w:rPr>
              <w:t>59</w:t>
            </w:r>
          </w:p>
        </w:tc>
        <w:tc>
          <w:tcPr>
            <w:tcW w:w="709" w:type="dxa"/>
            <w:shd w:val="clear" w:color="auto" w:fill="auto"/>
            <w:vAlign w:val="center"/>
          </w:tcPr>
          <w:p w:rsidR="0056700D" w:rsidRPr="004B78D5" w:rsidRDefault="0056700D" w:rsidP="00A328EB">
            <w:pPr>
              <w:jc w:val="center"/>
              <w:rPr>
                <w:b/>
                <w:sz w:val="28"/>
                <w:szCs w:val="28"/>
                <w:lang w:val="en-GB"/>
              </w:rPr>
            </w:pPr>
            <w:r w:rsidRPr="004B78D5">
              <w:rPr>
                <w:b/>
                <w:sz w:val="28"/>
                <w:szCs w:val="28"/>
                <w:lang w:val="en-GB"/>
              </w:rPr>
              <w:t>29</w:t>
            </w:r>
          </w:p>
        </w:tc>
        <w:tc>
          <w:tcPr>
            <w:tcW w:w="708" w:type="dxa"/>
            <w:shd w:val="clear" w:color="auto" w:fill="auto"/>
            <w:vAlign w:val="center"/>
          </w:tcPr>
          <w:p w:rsidR="0056700D" w:rsidRPr="004B78D5" w:rsidRDefault="0056700D" w:rsidP="00A328EB">
            <w:pPr>
              <w:jc w:val="center"/>
              <w:rPr>
                <w:b/>
                <w:sz w:val="28"/>
                <w:szCs w:val="28"/>
              </w:rPr>
            </w:pPr>
            <w:r w:rsidRPr="004B78D5">
              <w:rPr>
                <w:b/>
                <w:sz w:val="28"/>
                <w:szCs w:val="28"/>
              </w:rPr>
              <w:t>291</w:t>
            </w:r>
          </w:p>
        </w:tc>
        <w:tc>
          <w:tcPr>
            <w:tcW w:w="723" w:type="dxa"/>
            <w:shd w:val="clear" w:color="auto" w:fill="auto"/>
            <w:vAlign w:val="center"/>
          </w:tcPr>
          <w:p w:rsidR="0056700D" w:rsidRPr="004B78D5" w:rsidRDefault="0056700D" w:rsidP="00A328EB">
            <w:pPr>
              <w:jc w:val="center"/>
              <w:rPr>
                <w:b/>
                <w:sz w:val="28"/>
                <w:szCs w:val="28"/>
              </w:rPr>
            </w:pPr>
            <w:r w:rsidRPr="004B78D5">
              <w:rPr>
                <w:b/>
                <w:sz w:val="28"/>
                <w:szCs w:val="28"/>
              </w:rPr>
              <w:t>18</w:t>
            </w:r>
          </w:p>
        </w:tc>
        <w:tc>
          <w:tcPr>
            <w:tcW w:w="709" w:type="dxa"/>
            <w:shd w:val="clear" w:color="auto" w:fill="auto"/>
            <w:vAlign w:val="center"/>
          </w:tcPr>
          <w:p w:rsidR="0056700D" w:rsidRPr="004B78D5" w:rsidRDefault="006431F7" w:rsidP="00A328EB">
            <w:pPr>
              <w:jc w:val="center"/>
              <w:rPr>
                <w:b/>
                <w:sz w:val="28"/>
                <w:szCs w:val="28"/>
                <w:lang w:val="en-GB"/>
              </w:rPr>
            </w:pPr>
            <w:r w:rsidRPr="004B78D5">
              <w:rPr>
                <w:b/>
                <w:sz w:val="28"/>
                <w:szCs w:val="28"/>
                <w:lang w:val="en-GB"/>
              </w:rPr>
              <w:t>42</w:t>
            </w:r>
          </w:p>
        </w:tc>
        <w:tc>
          <w:tcPr>
            <w:tcW w:w="707" w:type="dxa"/>
            <w:shd w:val="clear" w:color="auto" w:fill="auto"/>
            <w:vAlign w:val="center"/>
          </w:tcPr>
          <w:p w:rsidR="0056700D" w:rsidRPr="004B78D5" w:rsidRDefault="006431F7" w:rsidP="00A328EB">
            <w:pPr>
              <w:jc w:val="center"/>
              <w:rPr>
                <w:b/>
                <w:sz w:val="28"/>
                <w:szCs w:val="28"/>
                <w:lang w:val="bg-BG"/>
              </w:rPr>
            </w:pPr>
            <w:r w:rsidRPr="004B78D5">
              <w:rPr>
                <w:b/>
                <w:sz w:val="28"/>
                <w:szCs w:val="28"/>
                <w:lang w:val="bg-BG"/>
              </w:rPr>
              <w:t>34</w:t>
            </w:r>
          </w:p>
        </w:tc>
        <w:tc>
          <w:tcPr>
            <w:tcW w:w="1122" w:type="dxa"/>
            <w:shd w:val="clear" w:color="auto" w:fill="auto"/>
            <w:vAlign w:val="center"/>
          </w:tcPr>
          <w:p w:rsidR="0056700D" w:rsidRPr="004B78D5" w:rsidRDefault="006431F7" w:rsidP="00A328EB">
            <w:pPr>
              <w:jc w:val="center"/>
              <w:rPr>
                <w:b/>
                <w:sz w:val="28"/>
                <w:szCs w:val="28"/>
              </w:rPr>
            </w:pPr>
            <w:r w:rsidRPr="004B78D5">
              <w:rPr>
                <w:b/>
                <w:sz w:val="28"/>
                <w:szCs w:val="28"/>
              </w:rPr>
              <w:t>382</w:t>
            </w:r>
          </w:p>
          <w:p w:rsidR="006431F7" w:rsidRPr="004B78D5" w:rsidRDefault="006431F7" w:rsidP="00A328EB">
            <w:pPr>
              <w:jc w:val="center"/>
              <w:rPr>
                <w:b/>
                <w:sz w:val="28"/>
                <w:szCs w:val="28"/>
                <w:lang w:val="bg-BG"/>
              </w:rPr>
            </w:pPr>
            <w:r w:rsidRPr="004B78D5">
              <w:rPr>
                <w:b/>
                <w:sz w:val="28"/>
                <w:szCs w:val="28"/>
                <w:lang w:val="bg-BG"/>
              </w:rPr>
              <w:t>в т.ч. ЗЕС</w:t>
            </w:r>
          </w:p>
        </w:tc>
      </w:tr>
      <w:tr w:rsidR="00612568" w:rsidRPr="004B78D5" w:rsidTr="00612568">
        <w:trPr>
          <w:cantSplit/>
          <w:trHeight w:val="972"/>
        </w:trPr>
        <w:tc>
          <w:tcPr>
            <w:tcW w:w="776" w:type="dxa"/>
            <w:shd w:val="clear" w:color="auto" w:fill="auto"/>
            <w:vAlign w:val="center"/>
          </w:tcPr>
          <w:p w:rsidR="00612568" w:rsidRPr="004B78D5" w:rsidRDefault="00612568" w:rsidP="00A328EB">
            <w:pPr>
              <w:jc w:val="center"/>
              <w:rPr>
                <w:b/>
                <w:sz w:val="28"/>
                <w:szCs w:val="28"/>
                <w:lang w:val="bg-BG"/>
              </w:rPr>
            </w:pPr>
            <w:r w:rsidRPr="004B78D5">
              <w:rPr>
                <w:b/>
                <w:sz w:val="28"/>
                <w:szCs w:val="28"/>
                <w:lang w:val="bg-BG"/>
              </w:rPr>
              <w:t>2019</w:t>
            </w:r>
          </w:p>
        </w:tc>
        <w:tc>
          <w:tcPr>
            <w:tcW w:w="709" w:type="dxa"/>
            <w:shd w:val="clear" w:color="auto" w:fill="auto"/>
            <w:vAlign w:val="center"/>
          </w:tcPr>
          <w:p w:rsidR="00612568" w:rsidRPr="004B78D5" w:rsidRDefault="00612568" w:rsidP="00A328EB">
            <w:pPr>
              <w:jc w:val="center"/>
              <w:rPr>
                <w:sz w:val="28"/>
                <w:szCs w:val="28"/>
                <w:lang w:val="bg-BG"/>
              </w:rPr>
            </w:pPr>
            <w:r w:rsidRPr="004B78D5">
              <w:rPr>
                <w:sz w:val="28"/>
                <w:szCs w:val="28"/>
                <w:lang w:val="bg-BG"/>
              </w:rPr>
              <w:t>301</w:t>
            </w:r>
          </w:p>
        </w:tc>
        <w:tc>
          <w:tcPr>
            <w:tcW w:w="750" w:type="dxa"/>
            <w:shd w:val="clear" w:color="auto" w:fill="auto"/>
            <w:vAlign w:val="center"/>
          </w:tcPr>
          <w:p w:rsidR="00612568" w:rsidRPr="004B78D5" w:rsidRDefault="00612568" w:rsidP="00A328EB">
            <w:pPr>
              <w:jc w:val="center"/>
              <w:rPr>
                <w:sz w:val="28"/>
                <w:szCs w:val="28"/>
                <w:lang w:val="bg-BG"/>
              </w:rPr>
            </w:pPr>
            <w:r w:rsidRPr="004B78D5">
              <w:rPr>
                <w:sz w:val="28"/>
                <w:szCs w:val="28"/>
                <w:lang w:val="bg-BG"/>
              </w:rPr>
              <w:t>11</w:t>
            </w:r>
          </w:p>
        </w:tc>
        <w:tc>
          <w:tcPr>
            <w:tcW w:w="708" w:type="dxa"/>
            <w:shd w:val="clear" w:color="auto" w:fill="auto"/>
            <w:vAlign w:val="center"/>
          </w:tcPr>
          <w:p w:rsidR="00612568" w:rsidRPr="004B78D5" w:rsidRDefault="00612568" w:rsidP="00A328EB">
            <w:pPr>
              <w:jc w:val="center"/>
              <w:rPr>
                <w:sz w:val="28"/>
                <w:szCs w:val="28"/>
                <w:lang w:val="bg-BG"/>
              </w:rPr>
            </w:pPr>
            <w:r w:rsidRPr="004B78D5">
              <w:rPr>
                <w:sz w:val="28"/>
                <w:szCs w:val="28"/>
                <w:lang w:val="bg-BG"/>
              </w:rPr>
              <w:t>112</w:t>
            </w:r>
          </w:p>
        </w:tc>
        <w:tc>
          <w:tcPr>
            <w:tcW w:w="668" w:type="dxa"/>
            <w:shd w:val="clear" w:color="auto" w:fill="auto"/>
            <w:vAlign w:val="center"/>
          </w:tcPr>
          <w:p w:rsidR="00612568" w:rsidRPr="004B78D5" w:rsidRDefault="00612568" w:rsidP="00A328EB">
            <w:pPr>
              <w:jc w:val="center"/>
              <w:rPr>
                <w:sz w:val="28"/>
                <w:szCs w:val="28"/>
                <w:lang w:val="bg-BG"/>
              </w:rPr>
            </w:pPr>
            <w:r w:rsidRPr="004B78D5">
              <w:rPr>
                <w:sz w:val="28"/>
                <w:szCs w:val="28"/>
                <w:lang w:val="bg-BG"/>
              </w:rPr>
              <w:t>7</w:t>
            </w:r>
          </w:p>
        </w:tc>
        <w:tc>
          <w:tcPr>
            <w:tcW w:w="608" w:type="dxa"/>
            <w:shd w:val="clear" w:color="auto" w:fill="auto"/>
            <w:vAlign w:val="center"/>
          </w:tcPr>
          <w:p w:rsidR="00612568" w:rsidRPr="004B78D5" w:rsidRDefault="00612568" w:rsidP="00A328EB">
            <w:pPr>
              <w:jc w:val="center"/>
              <w:rPr>
                <w:sz w:val="28"/>
                <w:szCs w:val="28"/>
                <w:lang w:val="bg-BG"/>
              </w:rPr>
            </w:pPr>
            <w:r w:rsidRPr="004B78D5">
              <w:rPr>
                <w:sz w:val="28"/>
                <w:szCs w:val="28"/>
                <w:lang w:val="bg-BG"/>
              </w:rPr>
              <w:t>12</w:t>
            </w:r>
          </w:p>
        </w:tc>
        <w:tc>
          <w:tcPr>
            <w:tcW w:w="709" w:type="dxa"/>
            <w:shd w:val="clear" w:color="auto" w:fill="auto"/>
            <w:vAlign w:val="center"/>
          </w:tcPr>
          <w:p w:rsidR="00612568" w:rsidRPr="004B78D5" w:rsidRDefault="00612568" w:rsidP="00A328EB">
            <w:pPr>
              <w:jc w:val="center"/>
              <w:rPr>
                <w:sz w:val="28"/>
                <w:szCs w:val="28"/>
                <w:lang w:val="bg-BG"/>
              </w:rPr>
            </w:pPr>
            <w:r w:rsidRPr="004B78D5">
              <w:rPr>
                <w:sz w:val="28"/>
                <w:szCs w:val="28"/>
                <w:lang w:val="bg-BG"/>
              </w:rPr>
              <w:t>57</w:t>
            </w:r>
          </w:p>
        </w:tc>
        <w:tc>
          <w:tcPr>
            <w:tcW w:w="709" w:type="dxa"/>
            <w:shd w:val="clear" w:color="auto" w:fill="auto"/>
            <w:vAlign w:val="center"/>
          </w:tcPr>
          <w:p w:rsidR="00612568" w:rsidRPr="004B78D5" w:rsidRDefault="00612568" w:rsidP="00A328EB">
            <w:pPr>
              <w:jc w:val="center"/>
              <w:rPr>
                <w:sz w:val="28"/>
                <w:szCs w:val="28"/>
                <w:lang w:val="bg-BG"/>
              </w:rPr>
            </w:pPr>
            <w:r w:rsidRPr="004B78D5">
              <w:rPr>
                <w:sz w:val="28"/>
                <w:szCs w:val="28"/>
                <w:lang w:val="bg-BG"/>
              </w:rPr>
              <w:t>13</w:t>
            </w:r>
          </w:p>
        </w:tc>
        <w:tc>
          <w:tcPr>
            <w:tcW w:w="708" w:type="dxa"/>
            <w:shd w:val="clear" w:color="auto" w:fill="auto"/>
            <w:vAlign w:val="center"/>
          </w:tcPr>
          <w:p w:rsidR="00612568" w:rsidRPr="004B78D5" w:rsidRDefault="00612568" w:rsidP="00A328EB">
            <w:pPr>
              <w:jc w:val="center"/>
              <w:rPr>
                <w:sz w:val="28"/>
                <w:szCs w:val="28"/>
                <w:lang w:val="bg-BG"/>
              </w:rPr>
            </w:pPr>
            <w:r w:rsidRPr="004B78D5">
              <w:rPr>
                <w:sz w:val="28"/>
                <w:szCs w:val="28"/>
                <w:lang w:val="bg-BG"/>
              </w:rPr>
              <w:t>282</w:t>
            </w:r>
          </w:p>
        </w:tc>
        <w:tc>
          <w:tcPr>
            <w:tcW w:w="723" w:type="dxa"/>
            <w:shd w:val="clear" w:color="auto" w:fill="auto"/>
            <w:vAlign w:val="center"/>
          </w:tcPr>
          <w:p w:rsidR="00612568" w:rsidRPr="004B78D5" w:rsidRDefault="00612568" w:rsidP="00A328EB">
            <w:pPr>
              <w:jc w:val="center"/>
              <w:rPr>
                <w:sz w:val="28"/>
                <w:szCs w:val="28"/>
                <w:lang w:val="bg-BG"/>
              </w:rPr>
            </w:pPr>
            <w:r w:rsidRPr="004B78D5">
              <w:rPr>
                <w:sz w:val="28"/>
                <w:szCs w:val="28"/>
                <w:lang w:val="bg-BG"/>
              </w:rPr>
              <w:t>30</w:t>
            </w:r>
          </w:p>
        </w:tc>
        <w:tc>
          <w:tcPr>
            <w:tcW w:w="709" w:type="dxa"/>
            <w:shd w:val="clear" w:color="auto" w:fill="auto"/>
            <w:vAlign w:val="center"/>
          </w:tcPr>
          <w:p w:rsidR="00612568" w:rsidRPr="004B78D5" w:rsidRDefault="00612568" w:rsidP="00A328EB">
            <w:pPr>
              <w:jc w:val="center"/>
              <w:rPr>
                <w:sz w:val="28"/>
                <w:szCs w:val="28"/>
                <w:lang w:val="bg-BG"/>
              </w:rPr>
            </w:pPr>
            <w:r w:rsidRPr="004B78D5">
              <w:rPr>
                <w:sz w:val="28"/>
                <w:szCs w:val="28"/>
                <w:lang w:val="bg-BG"/>
              </w:rPr>
              <w:t>39</w:t>
            </w:r>
          </w:p>
        </w:tc>
        <w:tc>
          <w:tcPr>
            <w:tcW w:w="707" w:type="dxa"/>
            <w:shd w:val="clear" w:color="auto" w:fill="auto"/>
            <w:vAlign w:val="center"/>
          </w:tcPr>
          <w:p w:rsidR="00612568" w:rsidRPr="004B78D5" w:rsidRDefault="00EB5F37" w:rsidP="00A328EB">
            <w:pPr>
              <w:jc w:val="center"/>
              <w:rPr>
                <w:sz w:val="28"/>
                <w:szCs w:val="28"/>
                <w:lang w:val="bg-BG"/>
              </w:rPr>
            </w:pPr>
            <w:r w:rsidRPr="004B78D5">
              <w:rPr>
                <w:sz w:val="28"/>
                <w:szCs w:val="28"/>
                <w:lang w:val="bg-BG"/>
              </w:rPr>
              <w:t>11</w:t>
            </w:r>
          </w:p>
        </w:tc>
        <w:tc>
          <w:tcPr>
            <w:tcW w:w="1122" w:type="dxa"/>
            <w:shd w:val="clear" w:color="auto" w:fill="auto"/>
            <w:vAlign w:val="center"/>
          </w:tcPr>
          <w:p w:rsidR="007D0DB8" w:rsidRPr="004B78D5" w:rsidRDefault="00612568" w:rsidP="00A328EB">
            <w:pPr>
              <w:jc w:val="center"/>
              <w:rPr>
                <w:sz w:val="28"/>
                <w:szCs w:val="28"/>
                <w:lang w:val="bg-BG"/>
              </w:rPr>
            </w:pPr>
            <w:r w:rsidRPr="004B78D5">
              <w:rPr>
                <w:sz w:val="28"/>
                <w:szCs w:val="28"/>
                <w:lang w:val="bg-BG"/>
              </w:rPr>
              <w:t>526</w:t>
            </w:r>
          </w:p>
          <w:p w:rsidR="00612568" w:rsidRPr="004B78D5" w:rsidRDefault="00EB5F37" w:rsidP="00A328EB">
            <w:pPr>
              <w:jc w:val="center"/>
              <w:rPr>
                <w:sz w:val="28"/>
                <w:szCs w:val="28"/>
                <w:lang w:val="bg-BG"/>
              </w:rPr>
            </w:pPr>
            <w:r w:rsidRPr="004B78D5">
              <w:rPr>
                <w:sz w:val="28"/>
                <w:szCs w:val="28"/>
                <w:lang w:val="bg-BG"/>
              </w:rPr>
              <w:t xml:space="preserve">в т.ч. </w:t>
            </w:r>
            <w:r w:rsidR="007D0DB8" w:rsidRPr="004B78D5">
              <w:rPr>
                <w:sz w:val="28"/>
                <w:szCs w:val="28"/>
                <w:lang w:val="bg-BG"/>
              </w:rPr>
              <w:t xml:space="preserve">по </w:t>
            </w:r>
            <w:r w:rsidRPr="004B78D5">
              <w:rPr>
                <w:sz w:val="28"/>
                <w:szCs w:val="28"/>
                <w:lang w:val="bg-BG"/>
              </w:rPr>
              <w:t>ЗЕС</w:t>
            </w:r>
          </w:p>
        </w:tc>
      </w:tr>
      <w:tr w:rsidR="00120D9A" w:rsidRPr="004B78D5" w:rsidTr="00120D9A">
        <w:trPr>
          <w:cantSplit/>
          <w:trHeight w:val="914"/>
        </w:trPr>
        <w:tc>
          <w:tcPr>
            <w:tcW w:w="776" w:type="dxa"/>
            <w:shd w:val="clear" w:color="auto" w:fill="auto"/>
            <w:vAlign w:val="center"/>
          </w:tcPr>
          <w:p w:rsidR="00120D9A" w:rsidRPr="004B78D5" w:rsidRDefault="00120D9A" w:rsidP="00A328EB">
            <w:pPr>
              <w:jc w:val="center"/>
              <w:rPr>
                <w:b/>
                <w:sz w:val="28"/>
                <w:szCs w:val="28"/>
                <w:lang w:val="bg-BG"/>
              </w:rPr>
            </w:pPr>
            <w:r w:rsidRPr="004B78D5">
              <w:rPr>
                <w:b/>
                <w:sz w:val="28"/>
                <w:szCs w:val="28"/>
                <w:lang w:val="bg-BG"/>
              </w:rPr>
              <w:t>2018</w:t>
            </w:r>
          </w:p>
        </w:tc>
        <w:tc>
          <w:tcPr>
            <w:tcW w:w="709" w:type="dxa"/>
            <w:shd w:val="clear" w:color="auto" w:fill="auto"/>
            <w:vAlign w:val="center"/>
          </w:tcPr>
          <w:p w:rsidR="00120D9A" w:rsidRPr="004B78D5" w:rsidRDefault="00120D9A" w:rsidP="00A328EB">
            <w:pPr>
              <w:jc w:val="center"/>
              <w:rPr>
                <w:sz w:val="28"/>
                <w:szCs w:val="28"/>
                <w:lang w:val="bg-BG"/>
              </w:rPr>
            </w:pPr>
            <w:r w:rsidRPr="004B78D5">
              <w:rPr>
                <w:sz w:val="28"/>
                <w:szCs w:val="28"/>
                <w:lang w:val="bg-BG"/>
              </w:rPr>
              <w:t>300</w:t>
            </w:r>
          </w:p>
        </w:tc>
        <w:tc>
          <w:tcPr>
            <w:tcW w:w="750" w:type="dxa"/>
            <w:shd w:val="clear" w:color="auto" w:fill="auto"/>
            <w:vAlign w:val="center"/>
          </w:tcPr>
          <w:p w:rsidR="00120D9A" w:rsidRPr="004B78D5" w:rsidRDefault="00120D9A" w:rsidP="00A328EB">
            <w:pPr>
              <w:jc w:val="center"/>
              <w:rPr>
                <w:sz w:val="28"/>
                <w:szCs w:val="28"/>
                <w:lang w:val="bg-BG"/>
              </w:rPr>
            </w:pPr>
            <w:r w:rsidRPr="004B78D5">
              <w:rPr>
                <w:sz w:val="28"/>
                <w:szCs w:val="28"/>
                <w:lang w:val="bg-BG"/>
              </w:rPr>
              <w:t>24</w:t>
            </w:r>
          </w:p>
        </w:tc>
        <w:tc>
          <w:tcPr>
            <w:tcW w:w="708" w:type="dxa"/>
            <w:shd w:val="clear" w:color="auto" w:fill="auto"/>
            <w:vAlign w:val="center"/>
          </w:tcPr>
          <w:p w:rsidR="00120D9A" w:rsidRPr="004B78D5" w:rsidRDefault="00120D9A" w:rsidP="00A328EB">
            <w:pPr>
              <w:jc w:val="center"/>
              <w:rPr>
                <w:sz w:val="28"/>
                <w:szCs w:val="28"/>
                <w:lang w:val="bg-BG"/>
              </w:rPr>
            </w:pPr>
            <w:r w:rsidRPr="004B78D5">
              <w:rPr>
                <w:sz w:val="28"/>
                <w:szCs w:val="28"/>
                <w:lang w:val="bg-BG"/>
              </w:rPr>
              <w:t>123</w:t>
            </w:r>
          </w:p>
        </w:tc>
        <w:tc>
          <w:tcPr>
            <w:tcW w:w="668" w:type="dxa"/>
            <w:shd w:val="clear" w:color="auto" w:fill="auto"/>
            <w:vAlign w:val="center"/>
          </w:tcPr>
          <w:p w:rsidR="00120D9A" w:rsidRPr="004B78D5" w:rsidRDefault="00120D9A" w:rsidP="00A328EB">
            <w:pPr>
              <w:jc w:val="center"/>
              <w:rPr>
                <w:sz w:val="28"/>
                <w:szCs w:val="28"/>
                <w:lang w:val="bg-BG"/>
              </w:rPr>
            </w:pPr>
            <w:r w:rsidRPr="004B78D5">
              <w:rPr>
                <w:sz w:val="28"/>
                <w:szCs w:val="28"/>
                <w:lang w:val="bg-BG"/>
              </w:rPr>
              <w:t>-</w:t>
            </w:r>
          </w:p>
        </w:tc>
        <w:tc>
          <w:tcPr>
            <w:tcW w:w="608" w:type="dxa"/>
            <w:shd w:val="clear" w:color="auto" w:fill="auto"/>
            <w:vAlign w:val="center"/>
          </w:tcPr>
          <w:p w:rsidR="00120D9A" w:rsidRPr="004B78D5" w:rsidRDefault="00120D9A" w:rsidP="00A328EB">
            <w:pPr>
              <w:jc w:val="center"/>
              <w:rPr>
                <w:sz w:val="28"/>
                <w:szCs w:val="28"/>
                <w:lang w:val="bg-BG"/>
              </w:rPr>
            </w:pPr>
            <w:r w:rsidRPr="004B78D5">
              <w:rPr>
                <w:sz w:val="28"/>
                <w:szCs w:val="28"/>
                <w:lang w:val="bg-BG"/>
              </w:rPr>
              <w:t>14</w:t>
            </w:r>
          </w:p>
        </w:tc>
        <w:tc>
          <w:tcPr>
            <w:tcW w:w="709" w:type="dxa"/>
            <w:shd w:val="clear" w:color="auto" w:fill="auto"/>
            <w:vAlign w:val="center"/>
          </w:tcPr>
          <w:p w:rsidR="00120D9A" w:rsidRPr="004B78D5" w:rsidRDefault="00120D9A" w:rsidP="00A328EB">
            <w:pPr>
              <w:jc w:val="center"/>
              <w:rPr>
                <w:sz w:val="28"/>
                <w:szCs w:val="28"/>
                <w:lang w:val="bg-BG"/>
              </w:rPr>
            </w:pPr>
            <w:r w:rsidRPr="004B78D5">
              <w:rPr>
                <w:sz w:val="28"/>
                <w:szCs w:val="28"/>
                <w:lang w:val="bg-BG"/>
              </w:rPr>
              <w:t>39</w:t>
            </w:r>
          </w:p>
        </w:tc>
        <w:tc>
          <w:tcPr>
            <w:tcW w:w="709" w:type="dxa"/>
            <w:shd w:val="clear" w:color="auto" w:fill="auto"/>
            <w:vAlign w:val="center"/>
          </w:tcPr>
          <w:p w:rsidR="00120D9A" w:rsidRPr="004B78D5" w:rsidRDefault="00120D9A" w:rsidP="00A328EB">
            <w:pPr>
              <w:jc w:val="center"/>
              <w:rPr>
                <w:sz w:val="28"/>
                <w:szCs w:val="28"/>
                <w:lang w:val="bg-BG"/>
              </w:rPr>
            </w:pPr>
            <w:r w:rsidRPr="004B78D5">
              <w:rPr>
                <w:sz w:val="28"/>
                <w:szCs w:val="28"/>
                <w:lang w:val="bg-BG"/>
              </w:rPr>
              <w:t>19</w:t>
            </w:r>
          </w:p>
        </w:tc>
        <w:tc>
          <w:tcPr>
            <w:tcW w:w="708" w:type="dxa"/>
            <w:shd w:val="clear" w:color="auto" w:fill="auto"/>
            <w:vAlign w:val="center"/>
          </w:tcPr>
          <w:p w:rsidR="00120D9A" w:rsidRPr="004B78D5" w:rsidRDefault="00120D9A" w:rsidP="00A328EB">
            <w:pPr>
              <w:jc w:val="center"/>
              <w:rPr>
                <w:sz w:val="28"/>
                <w:szCs w:val="28"/>
                <w:lang w:val="bg-BG"/>
              </w:rPr>
            </w:pPr>
            <w:r w:rsidRPr="004B78D5">
              <w:rPr>
                <w:sz w:val="28"/>
                <w:szCs w:val="28"/>
                <w:lang w:val="bg-BG"/>
              </w:rPr>
              <w:t>314</w:t>
            </w:r>
          </w:p>
        </w:tc>
        <w:tc>
          <w:tcPr>
            <w:tcW w:w="723" w:type="dxa"/>
            <w:shd w:val="clear" w:color="auto" w:fill="auto"/>
            <w:vAlign w:val="center"/>
          </w:tcPr>
          <w:p w:rsidR="00120D9A" w:rsidRPr="004B78D5" w:rsidRDefault="00120D9A" w:rsidP="00A328EB">
            <w:pPr>
              <w:jc w:val="center"/>
              <w:rPr>
                <w:sz w:val="28"/>
                <w:szCs w:val="28"/>
                <w:lang w:val="bg-BG"/>
              </w:rPr>
            </w:pPr>
            <w:r w:rsidRPr="004B78D5">
              <w:rPr>
                <w:sz w:val="28"/>
                <w:szCs w:val="28"/>
                <w:lang w:val="bg-BG"/>
              </w:rPr>
              <w:t>19</w:t>
            </w:r>
          </w:p>
        </w:tc>
        <w:tc>
          <w:tcPr>
            <w:tcW w:w="709" w:type="dxa"/>
            <w:shd w:val="clear" w:color="auto" w:fill="auto"/>
            <w:vAlign w:val="center"/>
          </w:tcPr>
          <w:p w:rsidR="00120D9A" w:rsidRPr="004B78D5" w:rsidRDefault="00120D9A" w:rsidP="00A328EB">
            <w:pPr>
              <w:jc w:val="center"/>
              <w:rPr>
                <w:sz w:val="28"/>
                <w:szCs w:val="28"/>
                <w:lang w:val="bg-BG"/>
              </w:rPr>
            </w:pPr>
            <w:r w:rsidRPr="004B78D5">
              <w:rPr>
                <w:sz w:val="28"/>
                <w:szCs w:val="28"/>
                <w:lang w:val="bg-BG"/>
              </w:rPr>
              <w:t>19</w:t>
            </w:r>
          </w:p>
        </w:tc>
        <w:tc>
          <w:tcPr>
            <w:tcW w:w="707" w:type="dxa"/>
            <w:shd w:val="clear" w:color="auto" w:fill="auto"/>
            <w:vAlign w:val="center"/>
          </w:tcPr>
          <w:p w:rsidR="00120D9A" w:rsidRPr="004B78D5" w:rsidRDefault="000E0D67" w:rsidP="00A328EB">
            <w:pPr>
              <w:jc w:val="center"/>
              <w:rPr>
                <w:sz w:val="28"/>
                <w:szCs w:val="28"/>
                <w:lang w:val="bg-BG"/>
              </w:rPr>
            </w:pPr>
            <w:r w:rsidRPr="004B78D5">
              <w:rPr>
                <w:sz w:val="28"/>
                <w:szCs w:val="28"/>
                <w:lang w:val="bg-BG"/>
              </w:rPr>
              <w:t>11</w:t>
            </w:r>
          </w:p>
        </w:tc>
        <w:tc>
          <w:tcPr>
            <w:tcW w:w="1122" w:type="dxa"/>
            <w:shd w:val="clear" w:color="auto" w:fill="auto"/>
            <w:vAlign w:val="center"/>
          </w:tcPr>
          <w:p w:rsidR="007D0DB8" w:rsidRPr="004B78D5" w:rsidRDefault="00120D9A" w:rsidP="00A328EB">
            <w:pPr>
              <w:jc w:val="center"/>
              <w:rPr>
                <w:sz w:val="28"/>
                <w:szCs w:val="28"/>
                <w:lang w:val="bg-BG"/>
              </w:rPr>
            </w:pPr>
            <w:r w:rsidRPr="004B78D5">
              <w:rPr>
                <w:sz w:val="28"/>
                <w:szCs w:val="28"/>
                <w:lang w:val="bg-BG"/>
              </w:rPr>
              <w:t>555</w:t>
            </w:r>
          </w:p>
          <w:p w:rsidR="00120D9A" w:rsidRPr="004B78D5" w:rsidRDefault="00120D9A" w:rsidP="00A328EB">
            <w:pPr>
              <w:jc w:val="center"/>
              <w:rPr>
                <w:sz w:val="28"/>
                <w:szCs w:val="28"/>
                <w:lang w:val="bg-BG"/>
              </w:rPr>
            </w:pPr>
            <w:r w:rsidRPr="004B78D5">
              <w:rPr>
                <w:sz w:val="28"/>
                <w:szCs w:val="28"/>
                <w:lang w:val="bg-BG"/>
              </w:rPr>
              <w:t xml:space="preserve">в т.ч. </w:t>
            </w:r>
            <w:r w:rsidR="007D0DB8" w:rsidRPr="004B78D5">
              <w:rPr>
                <w:sz w:val="28"/>
                <w:szCs w:val="28"/>
                <w:lang w:val="bg-BG"/>
              </w:rPr>
              <w:t xml:space="preserve">по </w:t>
            </w:r>
            <w:r w:rsidRPr="004B78D5">
              <w:rPr>
                <w:sz w:val="28"/>
                <w:szCs w:val="28"/>
                <w:lang w:val="bg-BG"/>
              </w:rPr>
              <w:t>ЗЕС</w:t>
            </w:r>
          </w:p>
        </w:tc>
      </w:tr>
      <w:tr w:rsidR="006E090E" w:rsidRPr="004B78D5" w:rsidTr="006E090E">
        <w:trPr>
          <w:cantSplit/>
          <w:trHeight w:val="822"/>
        </w:trPr>
        <w:tc>
          <w:tcPr>
            <w:tcW w:w="776" w:type="dxa"/>
            <w:shd w:val="clear" w:color="auto" w:fill="auto"/>
            <w:vAlign w:val="center"/>
          </w:tcPr>
          <w:p w:rsidR="006E090E" w:rsidRPr="004B78D5" w:rsidRDefault="006E090E" w:rsidP="00A328EB">
            <w:pPr>
              <w:jc w:val="center"/>
              <w:rPr>
                <w:b/>
                <w:sz w:val="28"/>
                <w:szCs w:val="28"/>
                <w:lang w:val="bg-BG"/>
              </w:rPr>
            </w:pPr>
            <w:r w:rsidRPr="004B78D5">
              <w:rPr>
                <w:b/>
                <w:sz w:val="28"/>
                <w:szCs w:val="28"/>
                <w:lang w:val="bg-BG"/>
              </w:rPr>
              <w:t>2017</w:t>
            </w:r>
          </w:p>
        </w:tc>
        <w:tc>
          <w:tcPr>
            <w:tcW w:w="709" w:type="dxa"/>
            <w:shd w:val="clear" w:color="auto" w:fill="auto"/>
            <w:vAlign w:val="center"/>
          </w:tcPr>
          <w:p w:rsidR="006E090E" w:rsidRPr="004B78D5" w:rsidRDefault="006E090E" w:rsidP="00A328EB">
            <w:pPr>
              <w:jc w:val="center"/>
              <w:rPr>
                <w:sz w:val="28"/>
                <w:szCs w:val="28"/>
                <w:lang w:val="bg-BG"/>
              </w:rPr>
            </w:pPr>
            <w:r w:rsidRPr="004B78D5">
              <w:rPr>
                <w:sz w:val="28"/>
                <w:szCs w:val="28"/>
                <w:lang w:val="bg-BG"/>
              </w:rPr>
              <w:t>352</w:t>
            </w:r>
          </w:p>
        </w:tc>
        <w:tc>
          <w:tcPr>
            <w:tcW w:w="750" w:type="dxa"/>
            <w:shd w:val="clear" w:color="auto" w:fill="auto"/>
            <w:vAlign w:val="center"/>
          </w:tcPr>
          <w:p w:rsidR="006E090E" w:rsidRPr="004B78D5" w:rsidRDefault="006E090E" w:rsidP="00A328EB">
            <w:pPr>
              <w:jc w:val="center"/>
              <w:rPr>
                <w:sz w:val="28"/>
                <w:szCs w:val="28"/>
                <w:lang w:val="bg-BG"/>
              </w:rPr>
            </w:pPr>
            <w:r w:rsidRPr="004B78D5">
              <w:rPr>
                <w:sz w:val="28"/>
                <w:szCs w:val="28"/>
                <w:lang w:val="bg-BG"/>
              </w:rPr>
              <w:t>16</w:t>
            </w:r>
          </w:p>
        </w:tc>
        <w:tc>
          <w:tcPr>
            <w:tcW w:w="708" w:type="dxa"/>
            <w:shd w:val="clear" w:color="auto" w:fill="auto"/>
            <w:vAlign w:val="center"/>
          </w:tcPr>
          <w:p w:rsidR="006E090E" w:rsidRPr="004B78D5" w:rsidRDefault="00785784" w:rsidP="00A328EB">
            <w:pPr>
              <w:jc w:val="center"/>
              <w:rPr>
                <w:sz w:val="28"/>
                <w:szCs w:val="28"/>
                <w:lang w:val="bg-BG"/>
              </w:rPr>
            </w:pPr>
            <w:r w:rsidRPr="004B78D5">
              <w:rPr>
                <w:sz w:val="28"/>
                <w:szCs w:val="28"/>
                <w:lang w:val="bg-BG"/>
              </w:rPr>
              <w:t>127</w:t>
            </w:r>
          </w:p>
        </w:tc>
        <w:tc>
          <w:tcPr>
            <w:tcW w:w="668" w:type="dxa"/>
            <w:shd w:val="clear" w:color="auto" w:fill="auto"/>
            <w:vAlign w:val="center"/>
          </w:tcPr>
          <w:p w:rsidR="006E090E" w:rsidRPr="004B78D5" w:rsidRDefault="00785784" w:rsidP="00A328EB">
            <w:pPr>
              <w:jc w:val="center"/>
              <w:rPr>
                <w:sz w:val="28"/>
                <w:szCs w:val="28"/>
                <w:lang w:val="bg-BG"/>
              </w:rPr>
            </w:pPr>
            <w:r w:rsidRPr="004B78D5">
              <w:rPr>
                <w:sz w:val="28"/>
                <w:szCs w:val="28"/>
                <w:lang w:val="bg-BG"/>
              </w:rPr>
              <w:t>1</w:t>
            </w:r>
          </w:p>
        </w:tc>
        <w:tc>
          <w:tcPr>
            <w:tcW w:w="608" w:type="dxa"/>
            <w:shd w:val="clear" w:color="auto" w:fill="auto"/>
            <w:vAlign w:val="center"/>
          </w:tcPr>
          <w:p w:rsidR="006E090E" w:rsidRPr="004B78D5" w:rsidRDefault="00785784" w:rsidP="00A328EB">
            <w:pPr>
              <w:jc w:val="center"/>
              <w:rPr>
                <w:sz w:val="28"/>
                <w:szCs w:val="28"/>
                <w:lang w:val="bg-BG"/>
              </w:rPr>
            </w:pPr>
            <w:r w:rsidRPr="004B78D5">
              <w:rPr>
                <w:sz w:val="28"/>
                <w:szCs w:val="28"/>
                <w:lang w:val="bg-BG"/>
              </w:rPr>
              <w:t>19</w:t>
            </w:r>
          </w:p>
        </w:tc>
        <w:tc>
          <w:tcPr>
            <w:tcW w:w="709" w:type="dxa"/>
            <w:shd w:val="clear" w:color="auto" w:fill="auto"/>
            <w:vAlign w:val="center"/>
          </w:tcPr>
          <w:p w:rsidR="006E090E" w:rsidRPr="004B78D5" w:rsidRDefault="00785784" w:rsidP="00A328EB">
            <w:pPr>
              <w:jc w:val="center"/>
              <w:rPr>
                <w:sz w:val="28"/>
                <w:szCs w:val="28"/>
                <w:lang w:val="bg-BG"/>
              </w:rPr>
            </w:pPr>
            <w:r w:rsidRPr="004B78D5">
              <w:rPr>
                <w:sz w:val="28"/>
                <w:szCs w:val="28"/>
                <w:lang w:val="bg-BG"/>
              </w:rPr>
              <w:t>63</w:t>
            </w:r>
          </w:p>
        </w:tc>
        <w:tc>
          <w:tcPr>
            <w:tcW w:w="709" w:type="dxa"/>
            <w:shd w:val="clear" w:color="auto" w:fill="auto"/>
            <w:vAlign w:val="center"/>
          </w:tcPr>
          <w:p w:rsidR="006E090E" w:rsidRPr="004B78D5" w:rsidRDefault="00785784" w:rsidP="00A328EB">
            <w:pPr>
              <w:jc w:val="center"/>
              <w:rPr>
                <w:sz w:val="28"/>
                <w:szCs w:val="28"/>
                <w:lang w:val="bg-BG"/>
              </w:rPr>
            </w:pPr>
            <w:r w:rsidRPr="004B78D5">
              <w:rPr>
                <w:sz w:val="28"/>
                <w:szCs w:val="28"/>
                <w:lang w:val="bg-BG"/>
              </w:rPr>
              <w:t>16</w:t>
            </w:r>
          </w:p>
        </w:tc>
        <w:tc>
          <w:tcPr>
            <w:tcW w:w="708" w:type="dxa"/>
            <w:shd w:val="clear" w:color="auto" w:fill="auto"/>
            <w:vAlign w:val="center"/>
          </w:tcPr>
          <w:p w:rsidR="006E090E" w:rsidRPr="004B78D5" w:rsidRDefault="00785784" w:rsidP="00A328EB">
            <w:pPr>
              <w:jc w:val="center"/>
              <w:rPr>
                <w:sz w:val="28"/>
                <w:szCs w:val="28"/>
                <w:lang w:val="bg-BG"/>
              </w:rPr>
            </w:pPr>
            <w:r w:rsidRPr="004B78D5">
              <w:rPr>
                <w:sz w:val="28"/>
                <w:szCs w:val="28"/>
                <w:lang w:val="bg-BG"/>
              </w:rPr>
              <w:t>368</w:t>
            </w:r>
          </w:p>
        </w:tc>
        <w:tc>
          <w:tcPr>
            <w:tcW w:w="723" w:type="dxa"/>
            <w:shd w:val="clear" w:color="auto" w:fill="auto"/>
            <w:vAlign w:val="center"/>
          </w:tcPr>
          <w:p w:rsidR="006E090E" w:rsidRPr="004B78D5" w:rsidRDefault="00785784" w:rsidP="00A328EB">
            <w:pPr>
              <w:jc w:val="center"/>
              <w:rPr>
                <w:sz w:val="28"/>
                <w:szCs w:val="28"/>
                <w:lang w:val="bg-BG"/>
              </w:rPr>
            </w:pPr>
            <w:r w:rsidRPr="004B78D5">
              <w:rPr>
                <w:sz w:val="28"/>
                <w:szCs w:val="28"/>
                <w:lang w:val="bg-BG"/>
              </w:rPr>
              <w:t>26</w:t>
            </w:r>
          </w:p>
        </w:tc>
        <w:tc>
          <w:tcPr>
            <w:tcW w:w="709" w:type="dxa"/>
            <w:shd w:val="clear" w:color="auto" w:fill="auto"/>
            <w:vAlign w:val="center"/>
          </w:tcPr>
          <w:p w:rsidR="006E090E" w:rsidRPr="004B78D5" w:rsidRDefault="00785784" w:rsidP="00A328EB">
            <w:pPr>
              <w:jc w:val="center"/>
              <w:rPr>
                <w:sz w:val="28"/>
                <w:szCs w:val="28"/>
                <w:lang w:val="bg-BG"/>
              </w:rPr>
            </w:pPr>
            <w:r w:rsidRPr="004B78D5">
              <w:rPr>
                <w:sz w:val="28"/>
                <w:szCs w:val="28"/>
                <w:lang w:val="bg-BG"/>
              </w:rPr>
              <w:t>30</w:t>
            </w:r>
          </w:p>
        </w:tc>
        <w:tc>
          <w:tcPr>
            <w:tcW w:w="707" w:type="dxa"/>
            <w:shd w:val="clear" w:color="auto" w:fill="auto"/>
            <w:vAlign w:val="center"/>
          </w:tcPr>
          <w:p w:rsidR="006E090E" w:rsidRPr="004B78D5" w:rsidRDefault="00785784" w:rsidP="00A328EB">
            <w:pPr>
              <w:jc w:val="center"/>
              <w:rPr>
                <w:sz w:val="28"/>
                <w:szCs w:val="28"/>
                <w:lang w:val="bg-BG"/>
              </w:rPr>
            </w:pPr>
            <w:r w:rsidRPr="004B78D5">
              <w:rPr>
                <w:sz w:val="28"/>
                <w:szCs w:val="28"/>
                <w:lang w:val="bg-BG"/>
              </w:rPr>
              <w:t>12</w:t>
            </w:r>
          </w:p>
        </w:tc>
        <w:tc>
          <w:tcPr>
            <w:tcW w:w="1122" w:type="dxa"/>
            <w:shd w:val="clear" w:color="auto" w:fill="auto"/>
            <w:vAlign w:val="center"/>
          </w:tcPr>
          <w:p w:rsidR="007D0DB8" w:rsidRPr="004B78D5" w:rsidRDefault="00785784" w:rsidP="00A328EB">
            <w:pPr>
              <w:jc w:val="center"/>
              <w:rPr>
                <w:sz w:val="28"/>
                <w:szCs w:val="28"/>
                <w:lang w:val="bg-BG"/>
              </w:rPr>
            </w:pPr>
            <w:r w:rsidRPr="004B78D5">
              <w:rPr>
                <w:sz w:val="28"/>
                <w:szCs w:val="28"/>
                <w:lang w:val="bg-BG"/>
              </w:rPr>
              <w:t>491</w:t>
            </w:r>
          </w:p>
          <w:p w:rsidR="006E090E" w:rsidRPr="004B78D5" w:rsidRDefault="00785784" w:rsidP="00A328EB">
            <w:pPr>
              <w:jc w:val="center"/>
              <w:rPr>
                <w:sz w:val="28"/>
                <w:szCs w:val="28"/>
                <w:lang w:val="bg-BG"/>
              </w:rPr>
            </w:pPr>
            <w:r w:rsidRPr="004B78D5">
              <w:rPr>
                <w:sz w:val="28"/>
                <w:szCs w:val="28"/>
                <w:lang w:val="bg-BG"/>
              </w:rPr>
              <w:t>в т.ч. по ЗЕС</w:t>
            </w:r>
          </w:p>
        </w:tc>
      </w:tr>
    </w:tbl>
    <w:p w:rsidR="002F04C5" w:rsidRDefault="002F04C5" w:rsidP="004B78D5">
      <w:pPr>
        <w:jc w:val="center"/>
        <w:rPr>
          <w:noProof/>
          <w:sz w:val="28"/>
          <w:szCs w:val="28"/>
          <w:lang w:val="bg-BG"/>
        </w:rPr>
      </w:pPr>
    </w:p>
    <w:p w:rsidR="00083D0B" w:rsidRDefault="00083D0B" w:rsidP="004B78D5">
      <w:pPr>
        <w:jc w:val="center"/>
        <w:rPr>
          <w:noProof/>
          <w:sz w:val="28"/>
          <w:szCs w:val="28"/>
          <w:lang w:val="bg-BG"/>
        </w:rPr>
      </w:pPr>
    </w:p>
    <w:p w:rsidR="00083D0B" w:rsidRDefault="00083D0B" w:rsidP="004B78D5">
      <w:pPr>
        <w:jc w:val="center"/>
        <w:rPr>
          <w:noProof/>
          <w:sz w:val="28"/>
          <w:szCs w:val="28"/>
          <w:lang w:val="bg-BG"/>
        </w:rPr>
      </w:pPr>
    </w:p>
    <w:p w:rsidR="00083D0B" w:rsidRDefault="00083D0B" w:rsidP="004B78D5">
      <w:pPr>
        <w:jc w:val="center"/>
        <w:rPr>
          <w:noProof/>
          <w:sz w:val="28"/>
          <w:szCs w:val="28"/>
          <w:lang w:val="bg-BG"/>
        </w:rPr>
      </w:pPr>
      <w:r>
        <w:rPr>
          <w:noProof/>
          <w:lang w:val="bg-BG"/>
        </w:rPr>
        <w:drawing>
          <wp:inline distT="0" distB="0" distL="0" distR="0">
            <wp:extent cx="5939790" cy="3831391"/>
            <wp:effectExtent l="0" t="0" r="22860" b="17145"/>
            <wp:docPr id="12" name="Диагра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3D0B" w:rsidRDefault="00083D0B" w:rsidP="004B78D5">
      <w:pPr>
        <w:jc w:val="center"/>
        <w:rPr>
          <w:noProof/>
          <w:sz w:val="28"/>
          <w:szCs w:val="28"/>
          <w:lang w:val="bg-BG"/>
        </w:rPr>
      </w:pPr>
    </w:p>
    <w:p w:rsidR="00083D0B" w:rsidRDefault="00083D0B" w:rsidP="004B78D5">
      <w:pPr>
        <w:jc w:val="center"/>
        <w:rPr>
          <w:noProof/>
          <w:sz w:val="28"/>
          <w:szCs w:val="28"/>
          <w:lang w:val="bg-BG"/>
        </w:rPr>
      </w:pPr>
    </w:p>
    <w:p w:rsidR="00083D0B" w:rsidRDefault="00083D0B" w:rsidP="004B78D5">
      <w:pPr>
        <w:jc w:val="center"/>
        <w:rPr>
          <w:noProof/>
          <w:sz w:val="28"/>
          <w:szCs w:val="28"/>
          <w:lang w:val="bg-BG"/>
        </w:rPr>
      </w:pPr>
    </w:p>
    <w:p w:rsidR="007D0DB8" w:rsidRPr="004B78D5" w:rsidRDefault="007D0DB8" w:rsidP="004B78D5">
      <w:pPr>
        <w:ind w:firstLine="708"/>
        <w:jc w:val="both"/>
        <w:rPr>
          <w:sz w:val="28"/>
          <w:szCs w:val="28"/>
          <w:lang w:val="bg-BG" w:eastAsia="en-US"/>
        </w:rPr>
      </w:pPr>
    </w:p>
    <w:p w:rsidR="000A7D7C" w:rsidRPr="004B78D5" w:rsidRDefault="000A7D7C" w:rsidP="004B78D5">
      <w:pPr>
        <w:ind w:firstLine="708"/>
        <w:jc w:val="both"/>
        <w:rPr>
          <w:b/>
          <w:sz w:val="28"/>
          <w:szCs w:val="28"/>
          <w:lang w:val="bg-BG" w:eastAsia="en-US"/>
        </w:rPr>
      </w:pPr>
      <w:r w:rsidRPr="004B78D5">
        <w:rPr>
          <w:b/>
          <w:sz w:val="28"/>
          <w:szCs w:val="28"/>
          <w:lang w:val="bg-BG" w:eastAsia="en-US"/>
        </w:rPr>
        <w:lastRenderedPageBreak/>
        <w:t>Решените по същество дела от общ характер по видове са:</w:t>
      </w:r>
    </w:p>
    <w:p w:rsidR="00EB5F37" w:rsidRPr="004B78D5" w:rsidRDefault="00EB5F37" w:rsidP="004B78D5">
      <w:pPr>
        <w:ind w:firstLine="708"/>
        <w:jc w:val="both"/>
        <w:rPr>
          <w:sz w:val="28"/>
          <w:szCs w:val="28"/>
          <w:lang w:val="bg-BG" w:eastAsia="en-US"/>
        </w:rPr>
      </w:pPr>
    </w:p>
    <w:tbl>
      <w:tblPr>
        <w:tblW w:w="8717"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974"/>
        <w:gridCol w:w="974"/>
        <w:gridCol w:w="974"/>
        <w:gridCol w:w="974"/>
        <w:gridCol w:w="974"/>
      </w:tblGrid>
      <w:tr w:rsidR="006431F7" w:rsidRPr="004B78D5" w:rsidTr="006431F7">
        <w:trPr>
          <w:jc w:val="center"/>
        </w:trPr>
        <w:tc>
          <w:tcPr>
            <w:tcW w:w="3912" w:type="dxa"/>
            <w:shd w:val="clear" w:color="auto" w:fill="auto"/>
          </w:tcPr>
          <w:p w:rsidR="006431F7" w:rsidRPr="004B78D5" w:rsidRDefault="006431F7" w:rsidP="004B78D5">
            <w:pPr>
              <w:jc w:val="center"/>
              <w:rPr>
                <w:b/>
                <w:sz w:val="28"/>
                <w:szCs w:val="28"/>
                <w:lang w:val="bg-BG" w:eastAsia="en-US"/>
              </w:rPr>
            </w:pPr>
            <w:r w:rsidRPr="004B78D5">
              <w:rPr>
                <w:b/>
                <w:sz w:val="28"/>
                <w:szCs w:val="28"/>
                <w:lang w:val="bg-BG" w:eastAsia="en-US"/>
              </w:rPr>
              <w:t>РЕШЕНИ ПО СЪЩЕСТВО</w:t>
            </w:r>
          </w:p>
          <w:p w:rsidR="006431F7" w:rsidRPr="004B78D5" w:rsidRDefault="006431F7" w:rsidP="004B78D5">
            <w:pPr>
              <w:jc w:val="center"/>
              <w:rPr>
                <w:b/>
                <w:sz w:val="28"/>
                <w:szCs w:val="28"/>
                <w:lang w:val="bg-BG" w:eastAsia="en-US"/>
              </w:rPr>
            </w:pPr>
            <w:r w:rsidRPr="004B78D5">
              <w:rPr>
                <w:b/>
                <w:sz w:val="28"/>
                <w:szCs w:val="28"/>
                <w:lang w:val="bg-BG" w:eastAsia="en-US"/>
              </w:rPr>
              <w:t>ОБЩ ХАРАКТЕР</w:t>
            </w:r>
          </w:p>
          <w:p w:rsidR="006431F7" w:rsidRPr="004B78D5" w:rsidRDefault="006431F7" w:rsidP="004B78D5">
            <w:pPr>
              <w:jc w:val="center"/>
              <w:rPr>
                <w:b/>
                <w:sz w:val="28"/>
                <w:szCs w:val="28"/>
                <w:lang w:val="bg-BG" w:eastAsia="en-US"/>
              </w:rPr>
            </w:pPr>
            <w:r w:rsidRPr="004B78D5">
              <w:rPr>
                <w:b/>
                <w:sz w:val="28"/>
                <w:szCs w:val="28"/>
                <w:lang w:val="bg-BG" w:eastAsia="en-US"/>
              </w:rPr>
              <w:t>/с присъда и споразумение/</w:t>
            </w:r>
          </w:p>
        </w:tc>
        <w:tc>
          <w:tcPr>
            <w:tcW w:w="909" w:type="dxa"/>
          </w:tcPr>
          <w:p w:rsidR="006431F7" w:rsidRPr="004B78D5" w:rsidRDefault="006431F7" w:rsidP="004B78D5">
            <w:pPr>
              <w:jc w:val="center"/>
              <w:rPr>
                <w:b/>
                <w:sz w:val="28"/>
                <w:szCs w:val="28"/>
                <w:lang w:val="bg-BG" w:eastAsia="en-US"/>
              </w:rPr>
            </w:pPr>
            <w:r w:rsidRPr="004B78D5">
              <w:rPr>
                <w:b/>
                <w:sz w:val="28"/>
                <w:szCs w:val="28"/>
                <w:lang w:val="bg-BG" w:eastAsia="en-US"/>
              </w:rPr>
              <w:t>Дела 2020г.</w:t>
            </w:r>
          </w:p>
        </w:tc>
        <w:tc>
          <w:tcPr>
            <w:tcW w:w="974" w:type="dxa"/>
          </w:tcPr>
          <w:p w:rsidR="006431F7" w:rsidRPr="004B78D5" w:rsidRDefault="006431F7" w:rsidP="004B78D5">
            <w:pPr>
              <w:jc w:val="center"/>
              <w:rPr>
                <w:b/>
                <w:sz w:val="28"/>
                <w:szCs w:val="28"/>
                <w:lang w:val="bg-BG" w:eastAsia="en-US"/>
              </w:rPr>
            </w:pPr>
            <w:r w:rsidRPr="004B78D5">
              <w:rPr>
                <w:b/>
                <w:sz w:val="28"/>
                <w:szCs w:val="28"/>
                <w:lang w:val="bg-BG" w:eastAsia="en-US"/>
              </w:rPr>
              <w:t>Дела 2019г.</w:t>
            </w:r>
          </w:p>
        </w:tc>
        <w:tc>
          <w:tcPr>
            <w:tcW w:w="974" w:type="dxa"/>
          </w:tcPr>
          <w:p w:rsidR="006431F7" w:rsidRPr="004B78D5" w:rsidRDefault="006431F7" w:rsidP="004B78D5">
            <w:pPr>
              <w:jc w:val="center"/>
              <w:rPr>
                <w:b/>
                <w:sz w:val="28"/>
                <w:szCs w:val="28"/>
                <w:lang w:val="bg-BG" w:eastAsia="en-US"/>
              </w:rPr>
            </w:pPr>
            <w:r w:rsidRPr="004B78D5">
              <w:rPr>
                <w:b/>
                <w:sz w:val="28"/>
                <w:szCs w:val="28"/>
                <w:lang w:val="bg-BG" w:eastAsia="en-US"/>
              </w:rPr>
              <w:t>Дела 2018г.</w:t>
            </w:r>
          </w:p>
        </w:tc>
        <w:tc>
          <w:tcPr>
            <w:tcW w:w="974" w:type="dxa"/>
          </w:tcPr>
          <w:p w:rsidR="006431F7" w:rsidRPr="004B78D5" w:rsidRDefault="006431F7" w:rsidP="004B78D5">
            <w:pPr>
              <w:jc w:val="center"/>
              <w:rPr>
                <w:b/>
                <w:sz w:val="28"/>
                <w:szCs w:val="28"/>
                <w:lang w:val="bg-BG" w:eastAsia="en-US"/>
              </w:rPr>
            </w:pPr>
            <w:r w:rsidRPr="004B78D5">
              <w:rPr>
                <w:b/>
                <w:sz w:val="28"/>
                <w:szCs w:val="28"/>
                <w:lang w:val="bg-BG" w:eastAsia="en-US"/>
              </w:rPr>
              <w:t>Дела 2017г.</w:t>
            </w:r>
          </w:p>
        </w:tc>
        <w:tc>
          <w:tcPr>
            <w:tcW w:w="974" w:type="dxa"/>
          </w:tcPr>
          <w:p w:rsidR="006431F7" w:rsidRPr="004B78D5" w:rsidRDefault="006431F7" w:rsidP="004B78D5">
            <w:pPr>
              <w:jc w:val="center"/>
              <w:rPr>
                <w:b/>
                <w:sz w:val="28"/>
                <w:szCs w:val="28"/>
                <w:lang w:val="bg-BG" w:eastAsia="en-US"/>
              </w:rPr>
            </w:pPr>
            <w:r w:rsidRPr="004B78D5">
              <w:rPr>
                <w:b/>
                <w:sz w:val="28"/>
                <w:szCs w:val="28"/>
                <w:lang w:val="bg-BG" w:eastAsia="en-US"/>
              </w:rPr>
              <w:t>Дела</w:t>
            </w:r>
          </w:p>
          <w:p w:rsidR="006431F7" w:rsidRPr="004B78D5" w:rsidRDefault="006431F7" w:rsidP="004B78D5">
            <w:pPr>
              <w:jc w:val="center"/>
              <w:rPr>
                <w:b/>
                <w:sz w:val="28"/>
                <w:szCs w:val="28"/>
                <w:lang w:val="bg-BG" w:eastAsia="en-US"/>
              </w:rPr>
            </w:pPr>
            <w:r w:rsidRPr="004B78D5">
              <w:rPr>
                <w:b/>
                <w:sz w:val="28"/>
                <w:szCs w:val="28"/>
                <w:lang w:val="bg-BG" w:eastAsia="en-US"/>
              </w:rPr>
              <w:t>2016г.</w:t>
            </w:r>
          </w:p>
        </w:tc>
      </w:tr>
      <w:tr w:rsidR="006431F7" w:rsidRPr="004B78D5" w:rsidTr="00A328EB">
        <w:trPr>
          <w:trHeight w:val="497"/>
          <w:jc w:val="center"/>
        </w:trPr>
        <w:tc>
          <w:tcPr>
            <w:tcW w:w="3912" w:type="dxa"/>
            <w:shd w:val="clear" w:color="auto" w:fill="auto"/>
            <w:vAlign w:val="center"/>
          </w:tcPr>
          <w:p w:rsidR="006431F7" w:rsidRPr="004B78D5" w:rsidRDefault="006431F7" w:rsidP="00A328EB">
            <w:pPr>
              <w:rPr>
                <w:sz w:val="28"/>
                <w:szCs w:val="28"/>
                <w:lang w:val="bg-BG" w:eastAsia="en-US"/>
              </w:rPr>
            </w:pPr>
            <w:r w:rsidRPr="004B78D5">
              <w:rPr>
                <w:sz w:val="28"/>
                <w:szCs w:val="28"/>
                <w:lang w:val="bg-BG" w:eastAsia="en-US"/>
              </w:rPr>
              <w:t>Престъпления п/в личността</w:t>
            </w:r>
          </w:p>
        </w:tc>
        <w:tc>
          <w:tcPr>
            <w:tcW w:w="909"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35</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29</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20</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23</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26</w:t>
            </w:r>
          </w:p>
        </w:tc>
      </w:tr>
      <w:tr w:rsidR="006431F7" w:rsidRPr="004B78D5" w:rsidTr="00A328EB">
        <w:trPr>
          <w:jc w:val="center"/>
        </w:trPr>
        <w:tc>
          <w:tcPr>
            <w:tcW w:w="3912" w:type="dxa"/>
            <w:shd w:val="clear" w:color="auto" w:fill="auto"/>
            <w:vAlign w:val="center"/>
          </w:tcPr>
          <w:p w:rsidR="006431F7" w:rsidRPr="004B78D5" w:rsidRDefault="006431F7" w:rsidP="00A328EB">
            <w:pPr>
              <w:rPr>
                <w:sz w:val="28"/>
                <w:szCs w:val="28"/>
                <w:lang w:val="bg-BG" w:eastAsia="en-US"/>
              </w:rPr>
            </w:pPr>
            <w:r w:rsidRPr="004B78D5">
              <w:rPr>
                <w:sz w:val="28"/>
                <w:szCs w:val="28"/>
                <w:lang w:val="bg-BG" w:eastAsia="en-US"/>
              </w:rPr>
              <w:t>Престъпления п/в правата</w:t>
            </w:r>
          </w:p>
          <w:p w:rsidR="006431F7" w:rsidRPr="004B78D5" w:rsidRDefault="006431F7" w:rsidP="00A328EB">
            <w:pPr>
              <w:rPr>
                <w:sz w:val="28"/>
                <w:szCs w:val="28"/>
                <w:lang w:val="bg-BG" w:eastAsia="en-US"/>
              </w:rPr>
            </w:pPr>
            <w:r w:rsidRPr="004B78D5">
              <w:rPr>
                <w:sz w:val="28"/>
                <w:szCs w:val="28"/>
                <w:lang w:val="bg-BG" w:eastAsia="en-US"/>
              </w:rPr>
              <w:t>на гражданите</w:t>
            </w:r>
          </w:p>
        </w:tc>
        <w:tc>
          <w:tcPr>
            <w:tcW w:w="909"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2</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2</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1</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4</w:t>
            </w:r>
          </w:p>
        </w:tc>
      </w:tr>
      <w:tr w:rsidR="006431F7" w:rsidRPr="004B78D5" w:rsidTr="00A328EB">
        <w:trPr>
          <w:trHeight w:val="573"/>
          <w:jc w:val="center"/>
        </w:trPr>
        <w:tc>
          <w:tcPr>
            <w:tcW w:w="3912" w:type="dxa"/>
            <w:shd w:val="clear" w:color="auto" w:fill="auto"/>
            <w:vAlign w:val="center"/>
          </w:tcPr>
          <w:p w:rsidR="006431F7" w:rsidRPr="004B78D5" w:rsidRDefault="006431F7" w:rsidP="00A328EB">
            <w:pPr>
              <w:rPr>
                <w:sz w:val="28"/>
                <w:szCs w:val="28"/>
                <w:lang w:val="bg-BG" w:eastAsia="en-US"/>
              </w:rPr>
            </w:pPr>
            <w:r w:rsidRPr="004B78D5">
              <w:rPr>
                <w:sz w:val="28"/>
                <w:szCs w:val="28"/>
                <w:lang w:val="bg-BG" w:eastAsia="en-US"/>
              </w:rPr>
              <w:t>Престъпления п/в брака,</w:t>
            </w:r>
          </w:p>
          <w:p w:rsidR="006431F7" w:rsidRPr="004B78D5" w:rsidRDefault="006431F7" w:rsidP="00A328EB">
            <w:pPr>
              <w:rPr>
                <w:sz w:val="28"/>
                <w:szCs w:val="28"/>
                <w:lang w:val="bg-BG" w:eastAsia="en-US"/>
              </w:rPr>
            </w:pPr>
            <w:proofErr w:type="spellStart"/>
            <w:r w:rsidRPr="004B78D5">
              <w:rPr>
                <w:sz w:val="28"/>
                <w:szCs w:val="28"/>
                <w:lang w:val="bg-BG" w:eastAsia="en-US"/>
              </w:rPr>
              <w:t>младежта</w:t>
            </w:r>
            <w:proofErr w:type="spellEnd"/>
            <w:r w:rsidRPr="004B78D5">
              <w:rPr>
                <w:sz w:val="28"/>
                <w:szCs w:val="28"/>
                <w:lang w:val="bg-BG" w:eastAsia="en-US"/>
              </w:rPr>
              <w:t xml:space="preserve"> и семейството</w:t>
            </w:r>
          </w:p>
        </w:tc>
        <w:tc>
          <w:tcPr>
            <w:tcW w:w="909"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31</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31</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36</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34</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24</w:t>
            </w:r>
          </w:p>
        </w:tc>
      </w:tr>
      <w:tr w:rsidR="006431F7" w:rsidRPr="004B78D5" w:rsidTr="00A328EB">
        <w:trPr>
          <w:jc w:val="center"/>
        </w:trPr>
        <w:tc>
          <w:tcPr>
            <w:tcW w:w="3912" w:type="dxa"/>
            <w:shd w:val="clear" w:color="auto" w:fill="auto"/>
            <w:vAlign w:val="center"/>
          </w:tcPr>
          <w:p w:rsidR="006431F7" w:rsidRPr="004B78D5" w:rsidRDefault="006431F7" w:rsidP="00A328EB">
            <w:pPr>
              <w:rPr>
                <w:sz w:val="28"/>
                <w:szCs w:val="28"/>
                <w:lang w:val="bg-BG" w:eastAsia="en-US"/>
              </w:rPr>
            </w:pPr>
            <w:r w:rsidRPr="004B78D5">
              <w:rPr>
                <w:sz w:val="28"/>
                <w:szCs w:val="28"/>
                <w:lang w:val="bg-BG" w:eastAsia="en-US"/>
              </w:rPr>
              <w:t>Престъпления п/в собствеността</w:t>
            </w:r>
          </w:p>
        </w:tc>
        <w:tc>
          <w:tcPr>
            <w:tcW w:w="909"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97</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83</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62</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67</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92</w:t>
            </w:r>
          </w:p>
        </w:tc>
      </w:tr>
      <w:tr w:rsidR="006431F7" w:rsidRPr="004B78D5" w:rsidTr="00A328EB">
        <w:trPr>
          <w:jc w:val="center"/>
        </w:trPr>
        <w:tc>
          <w:tcPr>
            <w:tcW w:w="3912" w:type="dxa"/>
            <w:shd w:val="clear" w:color="auto" w:fill="auto"/>
            <w:vAlign w:val="center"/>
          </w:tcPr>
          <w:p w:rsidR="006431F7" w:rsidRPr="004B78D5" w:rsidRDefault="006431F7" w:rsidP="00A328EB">
            <w:pPr>
              <w:rPr>
                <w:sz w:val="28"/>
                <w:szCs w:val="28"/>
                <w:lang w:val="bg-BG" w:eastAsia="en-US"/>
              </w:rPr>
            </w:pPr>
            <w:r w:rsidRPr="004B78D5">
              <w:rPr>
                <w:sz w:val="28"/>
                <w:szCs w:val="28"/>
                <w:lang w:val="bg-BG" w:eastAsia="en-US"/>
              </w:rPr>
              <w:t>Престъпления п/в</w:t>
            </w:r>
          </w:p>
          <w:p w:rsidR="006431F7" w:rsidRPr="004B78D5" w:rsidRDefault="006431F7" w:rsidP="00A328EB">
            <w:pPr>
              <w:rPr>
                <w:sz w:val="28"/>
                <w:szCs w:val="28"/>
                <w:lang w:val="bg-BG" w:eastAsia="en-US"/>
              </w:rPr>
            </w:pPr>
            <w:r w:rsidRPr="004B78D5">
              <w:rPr>
                <w:sz w:val="28"/>
                <w:szCs w:val="28"/>
                <w:lang w:val="bg-BG" w:eastAsia="en-US"/>
              </w:rPr>
              <w:t>Стопанството</w:t>
            </w:r>
          </w:p>
        </w:tc>
        <w:tc>
          <w:tcPr>
            <w:tcW w:w="909"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14</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15</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21</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29</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27</w:t>
            </w:r>
          </w:p>
        </w:tc>
      </w:tr>
      <w:tr w:rsidR="006431F7" w:rsidRPr="004B78D5" w:rsidTr="00A328EB">
        <w:trPr>
          <w:jc w:val="center"/>
        </w:trPr>
        <w:tc>
          <w:tcPr>
            <w:tcW w:w="3912" w:type="dxa"/>
            <w:shd w:val="clear" w:color="auto" w:fill="auto"/>
            <w:vAlign w:val="center"/>
          </w:tcPr>
          <w:p w:rsidR="006431F7" w:rsidRPr="004B78D5" w:rsidRDefault="006431F7" w:rsidP="00A328EB">
            <w:pPr>
              <w:rPr>
                <w:sz w:val="28"/>
                <w:szCs w:val="28"/>
                <w:lang w:val="bg-BG" w:eastAsia="en-US"/>
              </w:rPr>
            </w:pPr>
            <w:r w:rsidRPr="004B78D5">
              <w:rPr>
                <w:sz w:val="28"/>
                <w:szCs w:val="28"/>
                <w:lang w:val="bg-BG" w:eastAsia="en-US"/>
              </w:rPr>
              <w:t>Престъпления п/в държавата</w:t>
            </w:r>
          </w:p>
          <w:p w:rsidR="006431F7" w:rsidRPr="004B78D5" w:rsidRDefault="006431F7" w:rsidP="00A328EB">
            <w:pPr>
              <w:rPr>
                <w:sz w:val="28"/>
                <w:szCs w:val="28"/>
                <w:lang w:val="bg-BG" w:eastAsia="en-US"/>
              </w:rPr>
            </w:pPr>
            <w:r w:rsidRPr="004B78D5">
              <w:rPr>
                <w:sz w:val="28"/>
                <w:szCs w:val="28"/>
                <w:lang w:val="bg-BG" w:eastAsia="en-US"/>
              </w:rPr>
              <w:t>и обществени организации</w:t>
            </w:r>
          </w:p>
        </w:tc>
        <w:tc>
          <w:tcPr>
            <w:tcW w:w="909"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1</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1</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1</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1</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1</w:t>
            </w:r>
          </w:p>
        </w:tc>
      </w:tr>
      <w:tr w:rsidR="006431F7" w:rsidRPr="004B78D5" w:rsidTr="00A328EB">
        <w:trPr>
          <w:trHeight w:val="463"/>
          <w:jc w:val="center"/>
        </w:trPr>
        <w:tc>
          <w:tcPr>
            <w:tcW w:w="3912" w:type="dxa"/>
            <w:shd w:val="clear" w:color="auto" w:fill="auto"/>
            <w:vAlign w:val="center"/>
          </w:tcPr>
          <w:p w:rsidR="006431F7" w:rsidRPr="004B78D5" w:rsidRDefault="006431F7" w:rsidP="00A328EB">
            <w:pPr>
              <w:rPr>
                <w:sz w:val="28"/>
                <w:szCs w:val="28"/>
                <w:lang w:val="bg-BG" w:eastAsia="en-US"/>
              </w:rPr>
            </w:pPr>
            <w:r w:rsidRPr="004B78D5">
              <w:rPr>
                <w:sz w:val="28"/>
                <w:szCs w:val="28"/>
                <w:lang w:val="bg-BG" w:eastAsia="en-US"/>
              </w:rPr>
              <w:t>Документни престъпления</w:t>
            </w:r>
          </w:p>
        </w:tc>
        <w:tc>
          <w:tcPr>
            <w:tcW w:w="909"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10</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7</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15</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13</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26</w:t>
            </w:r>
          </w:p>
        </w:tc>
      </w:tr>
      <w:tr w:rsidR="006431F7" w:rsidRPr="004B78D5" w:rsidTr="00A328EB">
        <w:trPr>
          <w:jc w:val="center"/>
        </w:trPr>
        <w:tc>
          <w:tcPr>
            <w:tcW w:w="3912" w:type="dxa"/>
            <w:shd w:val="clear" w:color="auto" w:fill="auto"/>
            <w:vAlign w:val="center"/>
          </w:tcPr>
          <w:p w:rsidR="006431F7" w:rsidRPr="004B78D5" w:rsidRDefault="006431F7" w:rsidP="00A328EB">
            <w:pPr>
              <w:rPr>
                <w:sz w:val="28"/>
                <w:szCs w:val="28"/>
                <w:lang w:val="bg-BG" w:eastAsia="en-US"/>
              </w:rPr>
            </w:pPr>
            <w:r w:rsidRPr="004B78D5">
              <w:rPr>
                <w:sz w:val="28"/>
                <w:szCs w:val="28"/>
                <w:lang w:val="bg-BG" w:eastAsia="en-US"/>
              </w:rPr>
              <w:t>Престъпления п/в реда и</w:t>
            </w:r>
          </w:p>
          <w:p w:rsidR="006431F7" w:rsidRPr="004B78D5" w:rsidRDefault="006431F7" w:rsidP="00A328EB">
            <w:pPr>
              <w:rPr>
                <w:sz w:val="28"/>
                <w:szCs w:val="28"/>
                <w:lang w:val="bg-BG" w:eastAsia="en-US"/>
              </w:rPr>
            </w:pPr>
            <w:r w:rsidRPr="004B78D5">
              <w:rPr>
                <w:sz w:val="28"/>
                <w:szCs w:val="28"/>
                <w:lang w:val="bg-BG" w:eastAsia="en-US"/>
              </w:rPr>
              <w:t>общественото спокойствие</w:t>
            </w:r>
          </w:p>
        </w:tc>
        <w:tc>
          <w:tcPr>
            <w:tcW w:w="909"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18</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13</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10</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9</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11</w:t>
            </w:r>
          </w:p>
        </w:tc>
      </w:tr>
      <w:tr w:rsidR="006431F7" w:rsidRPr="004B78D5" w:rsidTr="00A328EB">
        <w:trPr>
          <w:trHeight w:val="395"/>
          <w:jc w:val="center"/>
        </w:trPr>
        <w:tc>
          <w:tcPr>
            <w:tcW w:w="3912" w:type="dxa"/>
            <w:shd w:val="clear" w:color="auto" w:fill="auto"/>
            <w:vAlign w:val="center"/>
          </w:tcPr>
          <w:p w:rsidR="006431F7" w:rsidRPr="004B78D5" w:rsidRDefault="006431F7" w:rsidP="00A328EB">
            <w:pPr>
              <w:rPr>
                <w:sz w:val="28"/>
                <w:szCs w:val="28"/>
                <w:lang w:val="bg-BG" w:eastAsia="en-US"/>
              </w:rPr>
            </w:pPr>
            <w:proofErr w:type="spellStart"/>
            <w:r w:rsidRPr="004B78D5">
              <w:rPr>
                <w:sz w:val="28"/>
                <w:szCs w:val="28"/>
                <w:lang w:val="bg-BG" w:eastAsia="en-US"/>
              </w:rPr>
              <w:t>Общоопасни</w:t>
            </w:r>
            <w:proofErr w:type="spellEnd"/>
            <w:r w:rsidRPr="004B78D5">
              <w:rPr>
                <w:sz w:val="28"/>
                <w:szCs w:val="28"/>
                <w:lang w:val="bg-BG" w:eastAsia="en-US"/>
              </w:rPr>
              <w:t xml:space="preserve"> престъпления</w:t>
            </w:r>
          </w:p>
          <w:p w:rsidR="006431F7" w:rsidRPr="004B78D5" w:rsidRDefault="006431F7" w:rsidP="00A328EB">
            <w:pPr>
              <w:rPr>
                <w:sz w:val="28"/>
                <w:szCs w:val="28"/>
                <w:lang w:val="bg-BG" w:eastAsia="en-US"/>
              </w:rPr>
            </w:pPr>
          </w:p>
        </w:tc>
        <w:tc>
          <w:tcPr>
            <w:tcW w:w="909"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161</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110</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128</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163</w:t>
            </w:r>
          </w:p>
        </w:tc>
        <w:tc>
          <w:tcPr>
            <w:tcW w:w="974" w:type="dxa"/>
            <w:vAlign w:val="center"/>
          </w:tcPr>
          <w:p w:rsidR="006431F7" w:rsidRPr="004B78D5" w:rsidRDefault="006431F7" w:rsidP="00A328EB">
            <w:pPr>
              <w:jc w:val="center"/>
              <w:rPr>
                <w:sz w:val="28"/>
                <w:szCs w:val="28"/>
                <w:lang w:val="bg-BG" w:eastAsia="en-US"/>
              </w:rPr>
            </w:pPr>
            <w:r w:rsidRPr="004B78D5">
              <w:rPr>
                <w:sz w:val="28"/>
                <w:szCs w:val="28"/>
                <w:lang w:val="bg-BG" w:eastAsia="en-US"/>
              </w:rPr>
              <w:t>175</w:t>
            </w:r>
          </w:p>
        </w:tc>
      </w:tr>
      <w:tr w:rsidR="006431F7" w:rsidRPr="004B78D5" w:rsidTr="00A328EB">
        <w:trPr>
          <w:trHeight w:val="515"/>
          <w:jc w:val="center"/>
        </w:trPr>
        <w:tc>
          <w:tcPr>
            <w:tcW w:w="3912" w:type="dxa"/>
            <w:shd w:val="clear" w:color="auto" w:fill="auto"/>
            <w:vAlign w:val="center"/>
          </w:tcPr>
          <w:p w:rsidR="006431F7" w:rsidRPr="004B78D5" w:rsidRDefault="006431F7" w:rsidP="00847A2D">
            <w:pPr>
              <w:jc w:val="right"/>
              <w:rPr>
                <w:b/>
                <w:sz w:val="28"/>
                <w:szCs w:val="28"/>
                <w:lang w:val="bg-BG" w:eastAsia="en-US"/>
              </w:rPr>
            </w:pPr>
            <w:r w:rsidRPr="004B78D5">
              <w:rPr>
                <w:b/>
                <w:sz w:val="28"/>
                <w:szCs w:val="28"/>
                <w:lang w:val="bg-BG" w:eastAsia="en-US"/>
              </w:rPr>
              <w:t>ОБЩО:</w:t>
            </w:r>
          </w:p>
        </w:tc>
        <w:tc>
          <w:tcPr>
            <w:tcW w:w="909" w:type="dxa"/>
            <w:vAlign w:val="center"/>
          </w:tcPr>
          <w:p w:rsidR="006431F7" w:rsidRPr="004B78D5" w:rsidRDefault="008209AD" w:rsidP="00A328EB">
            <w:pPr>
              <w:jc w:val="center"/>
              <w:rPr>
                <w:b/>
                <w:sz w:val="28"/>
                <w:szCs w:val="28"/>
                <w:lang w:val="bg-BG" w:eastAsia="en-US"/>
              </w:rPr>
            </w:pPr>
            <w:r w:rsidRPr="004B78D5">
              <w:rPr>
                <w:b/>
                <w:sz w:val="28"/>
                <w:szCs w:val="28"/>
                <w:lang w:val="bg-BG" w:eastAsia="en-US"/>
              </w:rPr>
              <w:t>369</w:t>
            </w:r>
          </w:p>
        </w:tc>
        <w:tc>
          <w:tcPr>
            <w:tcW w:w="974" w:type="dxa"/>
            <w:vAlign w:val="center"/>
          </w:tcPr>
          <w:p w:rsidR="006431F7" w:rsidRPr="004B78D5" w:rsidRDefault="006431F7" w:rsidP="00A328EB">
            <w:pPr>
              <w:jc w:val="center"/>
              <w:rPr>
                <w:b/>
                <w:sz w:val="28"/>
                <w:szCs w:val="28"/>
                <w:lang w:val="bg-BG" w:eastAsia="en-US"/>
              </w:rPr>
            </w:pPr>
            <w:r w:rsidRPr="004B78D5">
              <w:rPr>
                <w:b/>
                <w:sz w:val="28"/>
                <w:szCs w:val="28"/>
                <w:lang w:val="bg-BG" w:eastAsia="en-US"/>
              </w:rPr>
              <w:t>291</w:t>
            </w:r>
          </w:p>
        </w:tc>
        <w:tc>
          <w:tcPr>
            <w:tcW w:w="974" w:type="dxa"/>
            <w:vAlign w:val="center"/>
          </w:tcPr>
          <w:p w:rsidR="006431F7" w:rsidRPr="004B78D5" w:rsidRDefault="006431F7" w:rsidP="00A328EB">
            <w:pPr>
              <w:jc w:val="center"/>
              <w:rPr>
                <w:b/>
                <w:sz w:val="28"/>
                <w:szCs w:val="28"/>
                <w:lang w:val="bg-BG" w:eastAsia="en-US"/>
              </w:rPr>
            </w:pPr>
            <w:r w:rsidRPr="004B78D5">
              <w:rPr>
                <w:b/>
                <w:sz w:val="28"/>
                <w:szCs w:val="28"/>
                <w:lang w:val="bg-BG" w:eastAsia="en-US"/>
              </w:rPr>
              <w:t>293</w:t>
            </w:r>
          </w:p>
        </w:tc>
        <w:tc>
          <w:tcPr>
            <w:tcW w:w="974" w:type="dxa"/>
            <w:vAlign w:val="center"/>
          </w:tcPr>
          <w:p w:rsidR="006431F7" w:rsidRPr="004B78D5" w:rsidRDefault="006431F7" w:rsidP="00A328EB">
            <w:pPr>
              <w:jc w:val="center"/>
              <w:rPr>
                <w:b/>
                <w:sz w:val="28"/>
                <w:szCs w:val="28"/>
                <w:lang w:val="bg-BG" w:eastAsia="en-US"/>
              </w:rPr>
            </w:pPr>
            <w:r w:rsidRPr="004B78D5">
              <w:rPr>
                <w:b/>
                <w:sz w:val="28"/>
                <w:szCs w:val="28"/>
                <w:lang w:val="bg-BG" w:eastAsia="en-US"/>
              </w:rPr>
              <w:t>340</w:t>
            </w:r>
          </w:p>
        </w:tc>
        <w:tc>
          <w:tcPr>
            <w:tcW w:w="974" w:type="dxa"/>
            <w:vAlign w:val="center"/>
          </w:tcPr>
          <w:p w:rsidR="006431F7" w:rsidRPr="004B78D5" w:rsidRDefault="006431F7" w:rsidP="00A328EB">
            <w:pPr>
              <w:jc w:val="center"/>
              <w:rPr>
                <w:b/>
                <w:sz w:val="28"/>
                <w:szCs w:val="28"/>
                <w:lang w:val="bg-BG" w:eastAsia="en-US"/>
              </w:rPr>
            </w:pPr>
            <w:r w:rsidRPr="004B78D5">
              <w:rPr>
                <w:b/>
                <w:sz w:val="28"/>
                <w:szCs w:val="28"/>
                <w:lang w:val="bg-BG" w:eastAsia="en-US"/>
              </w:rPr>
              <w:t>386</w:t>
            </w:r>
          </w:p>
        </w:tc>
      </w:tr>
    </w:tbl>
    <w:p w:rsidR="000F1CB6" w:rsidRPr="004B78D5" w:rsidRDefault="000F1CB6" w:rsidP="004B78D5">
      <w:pPr>
        <w:jc w:val="both"/>
        <w:rPr>
          <w:b/>
          <w:noProof/>
          <w:sz w:val="28"/>
          <w:szCs w:val="28"/>
          <w:lang w:val="bg-BG"/>
        </w:rPr>
      </w:pPr>
    </w:p>
    <w:p w:rsidR="007D0DB8" w:rsidRDefault="007D0DB8" w:rsidP="004B78D5">
      <w:pPr>
        <w:jc w:val="both"/>
        <w:rPr>
          <w:b/>
          <w:noProof/>
          <w:sz w:val="28"/>
          <w:szCs w:val="28"/>
          <w:lang w:val="bg-BG"/>
        </w:rPr>
      </w:pPr>
    </w:p>
    <w:p w:rsidR="00D163A3" w:rsidRPr="004B78D5" w:rsidRDefault="00083D0B" w:rsidP="00083D0B">
      <w:pPr>
        <w:jc w:val="center"/>
        <w:rPr>
          <w:b/>
          <w:noProof/>
          <w:sz w:val="28"/>
          <w:szCs w:val="28"/>
          <w:lang w:val="bg-BG"/>
        </w:rPr>
      </w:pPr>
      <w:r>
        <w:rPr>
          <w:noProof/>
          <w:lang w:val="bg-BG"/>
        </w:rPr>
        <w:drawing>
          <wp:inline distT="0" distB="0" distL="0" distR="0">
            <wp:extent cx="5593080" cy="4381500"/>
            <wp:effectExtent l="0" t="0" r="26670" b="19050"/>
            <wp:docPr id="13" name="Диагра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24A2" w:rsidRDefault="00F524A2" w:rsidP="004B78D5">
      <w:pPr>
        <w:ind w:firstLine="708"/>
        <w:jc w:val="both"/>
        <w:rPr>
          <w:sz w:val="28"/>
          <w:szCs w:val="28"/>
          <w:lang w:val="bg-BG" w:eastAsia="en-US"/>
        </w:rPr>
      </w:pPr>
      <w:r w:rsidRPr="004B78D5">
        <w:rPr>
          <w:sz w:val="28"/>
          <w:szCs w:val="28"/>
          <w:lang w:val="bg-BG" w:eastAsia="en-US"/>
        </w:rPr>
        <w:lastRenderedPageBreak/>
        <w:t>В края на отчетната година са останали несвършени 60 бр. НОХД.</w:t>
      </w:r>
      <w:r w:rsidR="00847A2D">
        <w:rPr>
          <w:sz w:val="28"/>
          <w:szCs w:val="28"/>
          <w:lang w:val="bg-BG" w:eastAsia="en-US"/>
        </w:rPr>
        <w:t xml:space="preserve"> </w:t>
      </w:r>
      <w:r w:rsidRPr="004B78D5">
        <w:rPr>
          <w:sz w:val="28"/>
          <w:szCs w:val="28"/>
          <w:lang w:val="bg-BG" w:eastAsia="en-US"/>
        </w:rPr>
        <w:t>/</w:t>
      </w:r>
      <w:r w:rsidRPr="00847A2D">
        <w:rPr>
          <w:i/>
          <w:sz w:val="28"/>
          <w:szCs w:val="28"/>
          <w:lang w:val="bg-BG" w:eastAsia="en-US"/>
        </w:rPr>
        <w:t>За сравнение</w:t>
      </w:r>
      <w:r w:rsidR="00847A2D" w:rsidRPr="00847A2D">
        <w:rPr>
          <w:i/>
          <w:sz w:val="28"/>
          <w:szCs w:val="28"/>
          <w:lang w:val="bg-BG" w:eastAsia="en-US"/>
        </w:rPr>
        <w:t>:</w:t>
      </w:r>
      <w:r w:rsidRPr="00847A2D">
        <w:rPr>
          <w:i/>
          <w:sz w:val="28"/>
          <w:szCs w:val="28"/>
          <w:lang w:val="bg-BG" w:eastAsia="en-US"/>
        </w:rPr>
        <w:t xml:space="preserve"> </w:t>
      </w:r>
      <w:r w:rsidRPr="004B78D5">
        <w:rPr>
          <w:sz w:val="28"/>
          <w:szCs w:val="28"/>
          <w:lang w:val="bg-BG" w:eastAsia="en-US"/>
        </w:rPr>
        <w:t>през 2019 г. са били 32 бр. НОХД, през 2018 г. – 27 бр. НОХД, през 2017 г. – 26 бр. НОХД /.</w:t>
      </w:r>
    </w:p>
    <w:p w:rsidR="00D163A3" w:rsidRPr="004B78D5" w:rsidRDefault="00D163A3" w:rsidP="004B78D5">
      <w:pPr>
        <w:ind w:firstLine="708"/>
        <w:jc w:val="both"/>
        <w:rPr>
          <w:b/>
          <w:noProof/>
          <w:sz w:val="28"/>
          <w:szCs w:val="28"/>
          <w:lang w:val="bg-BG"/>
        </w:rPr>
      </w:pPr>
    </w:p>
    <w:p w:rsidR="00F524A2" w:rsidRPr="004B78D5" w:rsidRDefault="00F524A2" w:rsidP="004B78D5">
      <w:pPr>
        <w:ind w:firstLine="708"/>
        <w:jc w:val="both"/>
        <w:rPr>
          <w:sz w:val="28"/>
          <w:szCs w:val="28"/>
          <w:lang w:val="bg-BG" w:eastAsia="en-US"/>
        </w:rPr>
      </w:pPr>
      <w:r w:rsidRPr="004B78D5">
        <w:rPr>
          <w:sz w:val="28"/>
          <w:szCs w:val="28"/>
          <w:lang w:val="bg-BG" w:eastAsia="en-US"/>
        </w:rPr>
        <w:t>Общо висящите наказателни дела в края на периода са 213.</w:t>
      </w:r>
      <w:r w:rsidR="00D163A3">
        <w:rPr>
          <w:sz w:val="28"/>
          <w:szCs w:val="28"/>
          <w:lang w:val="bg-BG" w:eastAsia="en-US"/>
        </w:rPr>
        <w:t xml:space="preserve"> </w:t>
      </w:r>
      <w:r w:rsidRPr="004B78D5">
        <w:rPr>
          <w:sz w:val="28"/>
          <w:szCs w:val="28"/>
          <w:lang w:val="bg-BG" w:eastAsia="en-US"/>
        </w:rPr>
        <w:t>/</w:t>
      </w:r>
      <w:r w:rsidRPr="00D163A3">
        <w:rPr>
          <w:i/>
          <w:sz w:val="28"/>
          <w:szCs w:val="28"/>
          <w:lang w:val="bg-BG" w:eastAsia="en-US"/>
        </w:rPr>
        <w:t>За сравнение</w:t>
      </w:r>
      <w:r w:rsidR="00D163A3" w:rsidRPr="00D163A3">
        <w:rPr>
          <w:i/>
          <w:sz w:val="28"/>
          <w:szCs w:val="28"/>
          <w:lang w:val="bg-BG" w:eastAsia="en-US"/>
        </w:rPr>
        <w:t>:</w:t>
      </w:r>
      <w:r w:rsidRPr="00D163A3">
        <w:rPr>
          <w:i/>
          <w:sz w:val="28"/>
          <w:szCs w:val="28"/>
          <w:lang w:val="bg-BG" w:eastAsia="en-US"/>
        </w:rPr>
        <w:t xml:space="preserve"> </w:t>
      </w:r>
      <w:r w:rsidRPr="004B78D5">
        <w:rPr>
          <w:sz w:val="28"/>
          <w:szCs w:val="28"/>
          <w:lang w:val="bg-BG" w:eastAsia="en-US"/>
        </w:rPr>
        <w:t xml:space="preserve">през 2019 г. са 135 бр., през 2018 г. – 124 бр., през 2017 г. – 121 бр./. </w:t>
      </w:r>
    </w:p>
    <w:p w:rsidR="00F524A2" w:rsidRPr="004B78D5" w:rsidRDefault="00F524A2" w:rsidP="004B78D5">
      <w:pPr>
        <w:ind w:firstLine="708"/>
        <w:jc w:val="both"/>
        <w:rPr>
          <w:sz w:val="28"/>
          <w:szCs w:val="28"/>
          <w:lang w:val="bg-BG" w:eastAsia="en-US"/>
        </w:rPr>
      </w:pPr>
      <w:r w:rsidRPr="004B78D5">
        <w:rPr>
          <w:sz w:val="28"/>
          <w:szCs w:val="28"/>
          <w:lang w:val="bg-BG" w:eastAsia="en-US"/>
        </w:rPr>
        <w:t>Процентното съотношение на несвършените дела спрямо постъпилите дела е 14.78%. /</w:t>
      </w:r>
      <w:r w:rsidRPr="00D163A3">
        <w:rPr>
          <w:i/>
          <w:sz w:val="28"/>
          <w:szCs w:val="28"/>
          <w:lang w:val="bg-BG" w:eastAsia="en-US"/>
        </w:rPr>
        <w:t>За сравнение</w:t>
      </w:r>
      <w:r w:rsidR="00D163A3" w:rsidRPr="00D163A3">
        <w:rPr>
          <w:i/>
          <w:sz w:val="28"/>
          <w:szCs w:val="28"/>
          <w:lang w:val="bg-BG" w:eastAsia="en-US"/>
        </w:rPr>
        <w:t>:</w:t>
      </w:r>
      <w:r w:rsidRPr="004B78D5">
        <w:rPr>
          <w:sz w:val="28"/>
          <w:szCs w:val="28"/>
          <w:lang w:val="bg-BG" w:eastAsia="en-US"/>
        </w:rPr>
        <w:t xml:space="preserve"> през 2019 г. е 9</w:t>
      </w:r>
      <w:r w:rsidR="00D163A3">
        <w:rPr>
          <w:sz w:val="28"/>
          <w:szCs w:val="28"/>
          <w:lang w:val="bg-BG" w:eastAsia="en-US"/>
        </w:rPr>
        <w:t>,</w:t>
      </w:r>
      <w:r w:rsidRPr="004B78D5">
        <w:rPr>
          <w:sz w:val="28"/>
          <w:szCs w:val="28"/>
          <w:lang w:val="bg-BG" w:eastAsia="en-US"/>
        </w:rPr>
        <w:t>56%, през 2018 г. – 8</w:t>
      </w:r>
      <w:r w:rsidR="00D163A3">
        <w:rPr>
          <w:sz w:val="28"/>
          <w:szCs w:val="28"/>
          <w:lang w:val="bg-BG" w:eastAsia="en-US"/>
        </w:rPr>
        <w:t>,</w:t>
      </w:r>
      <w:r w:rsidRPr="004B78D5">
        <w:rPr>
          <w:sz w:val="28"/>
          <w:szCs w:val="28"/>
          <w:lang w:val="bg-BG" w:eastAsia="en-US"/>
        </w:rPr>
        <w:t>61% , през 2017 г. – 8</w:t>
      </w:r>
      <w:r w:rsidR="00D163A3">
        <w:rPr>
          <w:sz w:val="28"/>
          <w:szCs w:val="28"/>
          <w:lang w:val="bg-BG" w:eastAsia="en-US"/>
        </w:rPr>
        <w:t>,</w:t>
      </w:r>
      <w:r w:rsidRPr="004B78D5">
        <w:rPr>
          <w:sz w:val="28"/>
          <w:szCs w:val="28"/>
          <w:lang w:val="bg-BG" w:eastAsia="en-US"/>
        </w:rPr>
        <w:t>04% /.</w:t>
      </w:r>
    </w:p>
    <w:p w:rsidR="00D163A3" w:rsidRDefault="00D163A3" w:rsidP="004B78D5">
      <w:pPr>
        <w:jc w:val="both"/>
        <w:rPr>
          <w:sz w:val="28"/>
          <w:szCs w:val="28"/>
          <w:lang w:val="bg-BG" w:eastAsia="en-US"/>
        </w:rPr>
      </w:pPr>
    </w:p>
    <w:p w:rsidR="000A7D7C" w:rsidRPr="004B78D5" w:rsidRDefault="000A7D7C" w:rsidP="004B78D5">
      <w:pPr>
        <w:ind w:firstLine="708"/>
        <w:jc w:val="both"/>
        <w:rPr>
          <w:sz w:val="28"/>
          <w:szCs w:val="28"/>
          <w:lang w:val="bg-BG" w:eastAsia="en-US"/>
        </w:rPr>
      </w:pPr>
      <w:r w:rsidRPr="004B78D5">
        <w:rPr>
          <w:sz w:val="28"/>
          <w:szCs w:val="28"/>
          <w:lang w:val="bg-BG" w:eastAsia="en-US"/>
        </w:rPr>
        <w:t>По глави от НК присъдите</w:t>
      </w:r>
      <w:r w:rsidR="00320F05" w:rsidRPr="004B78D5">
        <w:rPr>
          <w:sz w:val="28"/>
          <w:szCs w:val="28"/>
          <w:lang w:val="bg-BG" w:eastAsia="en-US"/>
        </w:rPr>
        <w:t>,</w:t>
      </w:r>
      <w:r w:rsidR="008039D6" w:rsidRPr="004B78D5">
        <w:rPr>
          <w:sz w:val="28"/>
          <w:szCs w:val="28"/>
          <w:lang w:val="bg-BG" w:eastAsia="en-US"/>
        </w:rPr>
        <w:t xml:space="preserve"> </w:t>
      </w:r>
      <w:r w:rsidR="00320F05" w:rsidRPr="004B78D5">
        <w:rPr>
          <w:sz w:val="28"/>
          <w:szCs w:val="28"/>
          <w:lang w:val="bg-BG" w:eastAsia="en-US"/>
        </w:rPr>
        <w:t xml:space="preserve">одобрените споразумения </w:t>
      </w:r>
      <w:r w:rsidRPr="004B78D5">
        <w:rPr>
          <w:sz w:val="28"/>
          <w:szCs w:val="28"/>
          <w:lang w:val="bg-BG" w:eastAsia="en-US"/>
        </w:rPr>
        <w:t xml:space="preserve">и осъдените лица, сравнени с предходните </w:t>
      </w:r>
      <w:r w:rsidR="00C71A47" w:rsidRPr="004B78D5">
        <w:rPr>
          <w:sz w:val="28"/>
          <w:szCs w:val="28"/>
          <w:lang w:val="bg-BG" w:eastAsia="en-US"/>
        </w:rPr>
        <w:t xml:space="preserve">три </w:t>
      </w:r>
      <w:r w:rsidRPr="004B78D5">
        <w:rPr>
          <w:sz w:val="28"/>
          <w:szCs w:val="28"/>
          <w:lang w:val="bg-BG" w:eastAsia="en-US"/>
        </w:rPr>
        <w:t xml:space="preserve"> години са,</w:t>
      </w:r>
      <w:r w:rsidR="00320F05" w:rsidRPr="004B78D5">
        <w:rPr>
          <w:sz w:val="28"/>
          <w:szCs w:val="28"/>
          <w:lang w:val="bg-BG" w:eastAsia="en-US"/>
        </w:rPr>
        <w:t xml:space="preserve"> </w:t>
      </w:r>
      <w:r w:rsidRPr="004B78D5">
        <w:rPr>
          <w:sz w:val="28"/>
          <w:szCs w:val="28"/>
          <w:lang w:val="bg-BG" w:eastAsia="en-US"/>
        </w:rPr>
        <w:t xml:space="preserve">както следва: </w:t>
      </w:r>
    </w:p>
    <w:p w:rsidR="008209AD" w:rsidRPr="004B78D5" w:rsidRDefault="008209AD" w:rsidP="004B78D5">
      <w:pPr>
        <w:jc w:val="center"/>
        <w:rPr>
          <w:b/>
          <w:sz w:val="28"/>
          <w:szCs w:val="28"/>
          <w:lang w:val="bg-BG"/>
        </w:rPr>
      </w:pPr>
    </w:p>
    <w:p w:rsidR="00A3723C" w:rsidRDefault="008209AD" w:rsidP="004B78D5">
      <w:pPr>
        <w:jc w:val="center"/>
        <w:rPr>
          <w:b/>
          <w:sz w:val="28"/>
          <w:szCs w:val="28"/>
          <w:lang w:val="bg-BG"/>
        </w:rPr>
      </w:pPr>
      <w:r w:rsidRPr="004B78D5">
        <w:rPr>
          <w:b/>
          <w:sz w:val="28"/>
          <w:szCs w:val="28"/>
          <w:lang w:val="bg-BG"/>
        </w:rPr>
        <w:t>2020</w:t>
      </w:r>
      <w:r w:rsidR="00F524A2" w:rsidRPr="004B78D5">
        <w:rPr>
          <w:b/>
          <w:sz w:val="28"/>
          <w:szCs w:val="28"/>
          <w:lang w:val="bg-BG"/>
        </w:rPr>
        <w:t xml:space="preserve"> година</w:t>
      </w:r>
    </w:p>
    <w:p w:rsidR="00D163A3" w:rsidRPr="004B78D5" w:rsidRDefault="00D163A3" w:rsidP="004B78D5">
      <w:pPr>
        <w:jc w:val="center"/>
        <w:rPr>
          <w:b/>
          <w:sz w:val="28"/>
          <w:szCs w:val="28"/>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9"/>
        <w:gridCol w:w="709"/>
        <w:gridCol w:w="709"/>
        <w:gridCol w:w="708"/>
        <w:gridCol w:w="709"/>
        <w:gridCol w:w="709"/>
        <w:gridCol w:w="567"/>
        <w:gridCol w:w="709"/>
        <w:gridCol w:w="567"/>
      </w:tblGrid>
      <w:tr w:rsidR="008209AD" w:rsidRPr="004B78D5" w:rsidTr="00D163A3">
        <w:trPr>
          <w:cantSplit/>
          <w:trHeight w:val="2768"/>
        </w:trPr>
        <w:tc>
          <w:tcPr>
            <w:tcW w:w="3510" w:type="dxa"/>
            <w:shd w:val="clear" w:color="auto" w:fill="auto"/>
          </w:tcPr>
          <w:p w:rsidR="008209AD" w:rsidRPr="004B78D5" w:rsidRDefault="008209AD" w:rsidP="004B78D5">
            <w:pPr>
              <w:jc w:val="center"/>
              <w:rPr>
                <w:sz w:val="28"/>
                <w:szCs w:val="28"/>
                <w:lang w:val="bg-BG"/>
              </w:rPr>
            </w:pPr>
          </w:p>
          <w:p w:rsidR="008209AD" w:rsidRPr="004B78D5" w:rsidRDefault="008209AD" w:rsidP="004B78D5">
            <w:pPr>
              <w:jc w:val="center"/>
              <w:rPr>
                <w:sz w:val="28"/>
                <w:szCs w:val="28"/>
                <w:lang w:val="bg-BG"/>
              </w:rPr>
            </w:pPr>
          </w:p>
          <w:p w:rsidR="008209AD" w:rsidRPr="004B78D5" w:rsidRDefault="008209AD" w:rsidP="004B78D5">
            <w:pPr>
              <w:jc w:val="center"/>
              <w:rPr>
                <w:sz w:val="28"/>
                <w:szCs w:val="28"/>
                <w:lang w:val="bg-BG"/>
              </w:rPr>
            </w:pPr>
          </w:p>
          <w:p w:rsidR="008209AD" w:rsidRPr="004B78D5" w:rsidRDefault="008209AD" w:rsidP="004B78D5">
            <w:pPr>
              <w:jc w:val="center"/>
              <w:rPr>
                <w:sz w:val="28"/>
                <w:szCs w:val="28"/>
                <w:lang w:val="bg-BG"/>
              </w:rPr>
            </w:pPr>
            <w:r w:rsidRPr="004B78D5">
              <w:rPr>
                <w:sz w:val="28"/>
                <w:szCs w:val="28"/>
                <w:lang w:val="bg-BG"/>
              </w:rPr>
              <w:t>Глави НК</w:t>
            </w:r>
          </w:p>
        </w:tc>
        <w:tc>
          <w:tcPr>
            <w:tcW w:w="709" w:type="dxa"/>
            <w:shd w:val="clear" w:color="auto" w:fill="auto"/>
            <w:textDirection w:val="btLr"/>
            <w:vAlign w:val="center"/>
          </w:tcPr>
          <w:p w:rsidR="008209AD" w:rsidRPr="004B78D5" w:rsidRDefault="008209AD" w:rsidP="004B78D5">
            <w:pPr>
              <w:ind w:right="113"/>
              <w:rPr>
                <w:sz w:val="28"/>
                <w:szCs w:val="28"/>
                <w:lang w:val="bg-BG"/>
              </w:rPr>
            </w:pPr>
            <w:r w:rsidRPr="004B78D5">
              <w:rPr>
                <w:sz w:val="28"/>
                <w:szCs w:val="28"/>
                <w:lang w:val="bg-BG"/>
              </w:rPr>
              <w:t>Брой дела</w:t>
            </w:r>
          </w:p>
        </w:tc>
        <w:tc>
          <w:tcPr>
            <w:tcW w:w="709" w:type="dxa"/>
            <w:shd w:val="clear" w:color="auto" w:fill="auto"/>
            <w:textDirection w:val="btLr"/>
            <w:vAlign w:val="center"/>
          </w:tcPr>
          <w:p w:rsidR="008209AD" w:rsidRPr="004B78D5" w:rsidRDefault="008209AD" w:rsidP="004B78D5">
            <w:pPr>
              <w:ind w:right="113"/>
              <w:rPr>
                <w:sz w:val="28"/>
                <w:szCs w:val="28"/>
                <w:lang w:val="bg-BG"/>
              </w:rPr>
            </w:pPr>
            <w:r w:rsidRPr="004B78D5">
              <w:rPr>
                <w:sz w:val="28"/>
                <w:szCs w:val="28"/>
                <w:lang w:val="bg-BG"/>
              </w:rPr>
              <w:t>Осъдени</w:t>
            </w:r>
          </w:p>
        </w:tc>
        <w:tc>
          <w:tcPr>
            <w:tcW w:w="709" w:type="dxa"/>
            <w:shd w:val="clear" w:color="auto" w:fill="auto"/>
            <w:textDirection w:val="btLr"/>
            <w:vAlign w:val="center"/>
          </w:tcPr>
          <w:p w:rsidR="008209AD" w:rsidRPr="004B78D5" w:rsidRDefault="008209AD" w:rsidP="00D163A3">
            <w:pPr>
              <w:ind w:right="113"/>
              <w:rPr>
                <w:sz w:val="28"/>
                <w:szCs w:val="28"/>
                <w:lang w:val="bg-BG"/>
              </w:rPr>
            </w:pPr>
            <w:r w:rsidRPr="004B78D5">
              <w:rPr>
                <w:sz w:val="28"/>
                <w:szCs w:val="28"/>
                <w:lang w:val="bg-BG"/>
              </w:rPr>
              <w:t>В.т.ч.:</w:t>
            </w:r>
            <w:r w:rsidR="00D163A3">
              <w:rPr>
                <w:sz w:val="28"/>
                <w:szCs w:val="28"/>
                <w:lang w:val="bg-BG"/>
              </w:rPr>
              <w:t xml:space="preserve"> </w:t>
            </w:r>
            <w:r w:rsidRPr="004B78D5">
              <w:rPr>
                <w:sz w:val="28"/>
                <w:szCs w:val="28"/>
                <w:lang w:val="bg-BG"/>
              </w:rPr>
              <w:t>Непълнолетни</w:t>
            </w:r>
          </w:p>
        </w:tc>
        <w:tc>
          <w:tcPr>
            <w:tcW w:w="708" w:type="dxa"/>
            <w:shd w:val="clear" w:color="auto" w:fill="auto"/>
            <w:textDirection w:val="btLr"/>
            <w:vAlign w:val="center"/>
          </w:tcPr>
          <w:p w:rsidR="008209AD" w:rsidRPr="004B78D5" w:rsidRDefault="008209AD" w:rsidP="004B78D5">
            <w:pPr>
              <w:ind w:right="113"/>
              <w:rPr>
                <w:sz w:val="28"/>
                <w:szCs w:val="28"/>
                <w:lang w:val="bg-BG"/>
              </w:rPr>
            </w:pPr>
            <w:r w:rsidRPr="004B78D5">
              <w:rPr>
                <w:sz w:val="28"/>
                <w:szCs w:val="28"/>
                <w:lang w:val="bg-BG"/>
              </w:rPr>
              <w:t>Лишаване от</w:t>
            </w:r>
          </w:p>
          <w:p w:rsidR="008209AD" w:rsidRPr="004B78D5" w:rsidRDefault="008209AD" w:rsidP="004B78D5">
            <w:pPr>
              <w:ind w:right="113"/>
              <w:rPr>
                <w:sz w:val="28"/>
                <w:szCs w:val="28"/>
                <w:lang w:val="bg-BG"/>
              </w:rPr>
            </w:pPr>
            <w:r w:rsidRPr="004B78D5">
              <w:rPr>
                <w:sz w:val="28"/>
                <w:szCs w:val="28"/>
                <w:lang w:val="bg-BG"/>
              </w:rPr>
              <w:t>свобода до 3 г.</w:t>
            </w:r>
          </w:p>
        </w:tc>
        <w:tc>
          <w:tcPr>
            <w:tcW w:w="709" w:type="dxa"/>
            <w:shd w:val="clear" w:color="auto" w:fill="auto"/>
            <w:textDirection w:val="btLr"/>
            <w:vAlign w:val="center"/>
          </w:tcPr>
          <w:p w:rsidR="008209AD" w:rsidRPr="004B78D5" w:rsidRDefault="008209AD" w:rsidP="004B78D5">
            <w:pPr>
              <w:ind w:right="113"/>
              <w:rPr>
                <w:sz w:val="28"/>
                <w:szCs w:val="28"/>
                <w:lang w:val="bg-BG"/>
              </w:rPr>
            </w:pPr>
            <w:r w:rsidRPr="004B78D5">
              <w:rPr>
                <w:sz w:val="28"/>
                <w:szCs w:val="28"/>
                <w:lang w:val="bg-BG"/>
              </w:rPr>
              <w:t>В т.ч.условно</w:t>
            </w:r>
          </w:p>
        </w:tc>
        <w:tc>
          <w:tcPr>
            <w:tcW w:w="709" w:type="dxa"/>
            <w:shd w:val="clear" w:color="auto" w:fill="auto"/>
            <w:textDirection w:val="btLr"/>
            <w:vAlign w:val="center"/>
          </w:tcPr>
          <w:p w:rsidR="008209AD" w:rsidRPr="004B78D5" w:rsidRDefault="008209AD" w:rsidP="004B78D5">
            <w:pPr>
              <w:ind w:right="113"/>
              <w:rPr>
                <w:sz w:val="28"/>
                <w:szCs w:val="28"/>
                <w:lang w:val="bg-BG"/>
              </w:rPr>
            </w:pPr>
            <w:r w:rsidRPr="004B78D5">
              <w:rPr>
                <w:sz w:val="28"/>
                <w:szCs w:val="28"/>
                <w:lang w:val="bg-BG"/>
              </w:rPr>
              <w:t>Лишаване от</w:t>
            </w:r>
          </w:p>
          <w:p w:rsidR="008209AD" w:rsidRPr="004B78D5" w:rsidRDefault="008209AD" w:rsidP="004B78D5">
            <w:pPr>
              <w:ind w:right="113"/>
              <w:rPr>
                <w:sz w:val="28"/>
                <w:szCs w:val="28"/>
                <w:lang w:val="bg-BG"/>
              </w:rPr>
            </w:pPr>
            <w:r w:rsidRPr="004B78D5">
              <w:rPr>
                <w:sz w:val="28"/>
                <w:szCs w:val="28"/>
                <w:lang w:val="bg-BG"/>
              </w:rPr>
              <w:t>свобода над 3 г.</w:t>
            </w:r>
          </w:p>
        </w:tc>
        <w:tc>
          <w:tcPr>
            <w:tcW w:w="567" w:type="dxa"/>
            <w:shd w:val="clear" w:color="auto" w:fill="auto"/>
            <w:textDirection w:val="btLr"/>
            <w:vAlign w:val="center"/>
          </w:tcPr>
          <w:p w:rsidR="008209AD" w:rsidRPr="004B78D5" w:rsidRDefault="008209AD" w:rsidP="004B78D5">
            <w:pPr>
              <w:ind w:right="113"/>
              <w:rPr>
                <w:sz w:val="28"/>
                <w:szCs w:val="28"/>
                <w:lang w:val="bg-BG"/>
              </w:rPr>
            </w:pPr>
            <w:r w:rsidRPr="004B78D5">
              <w:rPr>
                <w:sz w:val="28"/>
                <w:szCs w:val="28"/>
                <w:lang w:val="bg-BG"/>
              </w:rPr>
              <w:t>Глоба</w:t>
            </w:r>
          </w:p>
        </w:tc>
        <w:tc>
          <w:tcPr>
            <w:tcW w:w="709" w:type="dxa"/>
            <w:shd w:val="clear" w:color="auto" w:fill="auto"/>
            <w:textDirection w:val="btLr"/>
            <w:vAlign w:val="center"/>
          </w:tcPr>
          <w:p w:rsidR="008209AD" w:rsidRPr="004B78D5" w:rsidRDefault="008209AD" w:rsidP="004B78D5">
            <w:pPr>
              <w:ind w:right="113"/>
              <w:rPr>
                <w:sz w:val="28"/>
                <w:szCs w:val="28"/>
                <w:lang w:val="bg-BG"/>
              </w:rPr>
            </w:pPr>
            <w:proofErr w:type="spellStart"/>
            <w:r w:rsidRPr="004B78D5">
              <w:rPr>
                <w:sz w:val="28"/>
                <w:szCs w:val="28"/>
                <w:lang w:val="bg-BG"/>
              </w:rPr>
              <w:t>Пробация</w:t>
            </w:r>
            <w:proofErr w:type="spellEnd"/>
          </w:p>
        </w:tc>
        <w:tc>
          <w:tcPr>
            <w:tcW w:w="567" w:type="dxa"/>
            <w:shd w:val="clear" w:color="auto" w:fill="auto"/>
            <w:textDirection w:val="btLr"/>
            <w:vAlign w:val="center"/>
          </w:tcPr>
          <w:p w:rsidR="008209AD" w:rsidRPr="004B78D5" w:rsidRDefault="008209AD" w:rsidP="004B78D5">
            <w:pPr>
              <w:ind w:right="113"/>
              <w:rPr>
                <w:sz w:val="28"/>
                <w:szCs w:val="28"/>
                <w:lang w:val="bg-BG"/>
              </w:rPr>
            </w:pPr>
            <w:r w:rsidRPr="004B78D5">
              <w:rPr>
                <w:sz w:val="28"/>
                <w:szCs w:val="28"/>
                <w:lang w:val="bg-BG"/>
              </w:rPr>
              <w:t>Др.наказания</w:t>
            </w:r>
          </w:p>
        </w:tc>
      </w:tr>
      <w:tr w:rsidR="008209AD" w:rsidRPr="004B78D5" w:rsidTr="008209AD">
        <w:tc>
          <w:tcPr>
            <w:tcW w:w="3510" w:type="dxa"/>
            <w:shd w:val="clear" w:color="auto" w:fill="auto"/>
            <w:vAlign w:val="center"/>
          </w:tcPr>
          <w:p w:rsidR="008209AD" w:rsidRPr="004B78D5" w:rsidRDefault="008209AD" w:rsidP="004B78D5">
            <w:pPr>
              <w:rPr>
                <w:sz w:val="28"/>
                <w:szCs w:val="28"/>
                <w:lang w:val="bg-BG"/>
              </w:rPr>
            </w:pPr>
            <w:r w:rsidRPr="004B78D5">
              <w:rPr>
                <w:sz w:val="28"/>
                <w:szCs w:val="28"/>
                <w:lang w:val="bg-BG"/>
              </w:rPr>
              <w:t>Престъпление против личността</w:t>
            </w:r>
          </w:p>
        </w:tc>
        <w:tc>
          <w:tcPr>
            <w:tcW w:w="709" w:type="dxa"/>
            <w:shd w:val="clear" w:color="auto" w:fill="auto"/>
            <w:vAlign w:val="center"/>
          </w:tcPr>
          <w:p w:rsidR="008209AD" w:rsidRPr="004B78D5" w:rsidRDefault="008209AD" w:rsidP="004B78D5">
            <w:pPr>
              <w:jc w:val="center"/>
              <w:rPr>
                <w:sz w:val="28"/>
                <w:szCs w:val="28"/>
              </w:rPr>
            </w:pPr>
            <w:r w:rsidRPr="004B78D5">
              <w:rPr>
                <w:sz w:val="28"/>
                <w:szCs w:val="28"/>
              </w:rPr>
              <w:t>35</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33</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w:t>
            </w:r>
          </w:p>
        </w:tc>
        <w:tc>
          <w:tcPr>
            <w:tcW w:w="708"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19</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15</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2</w:t>
            </w:r>
          </w:p>
        </w:tc>
        <w:tc>
          <w:tcPr>
            <w:tcW w:w="567"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12</w:t>
            </w:r>
          </w:p>
        </w:tc>
        <w:tc>
          <w:tcPr>
            <w:tcW w:w="567"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r>
      <w:tr w:rsidR="008209AD" w:rsidRPr="004B78D5" w:rsidTr="008209AD">
        <w:tc>
          <w:tcPr>
            <w:tcW w:w="3510" w:type="dxa"/>
            <w:shd w:val="clear" w:color="auto" w:fill="auto"/>
            <w:vAlign w:val="center"/>
          </w:tcPr>
          <w:p w:rsidR="008209AD" w:rsidRPr="004B78D5" w:rsidRDefault="008209AD" w:rsidP="004B78D5">
            <w:pPr>
              <w:rPr>
                <w:sz w:val="28"/>
                <w:szCs w:val="28"/>
                <w:lang w:val="bg-BG"/>
              </w:rPr>
            </w:pPr>
            <w:r w:rsidRPr="004B78D5">
              <w:rPr>
                <w:sz w:val="28"/>
                <w:szCs w:val="28"/>
                <w:lang w:val="bg-BG"/>
              </w:rPr>
              <w:t>Престъпление против правата на гражданите</w:t>
            </w:r>
          </w:p>
        </w:tc>
        <w:tc>
          <w:tcPr>
            <w:tcW w:w="709" w:type="dxa"/>
            <w:shd w:val="clear" w:color="auto" w:fill="auto"/>
            <w:vAlign w:val="center"/>
          </w:tcPr>
          <w:p w:rsidR="008209AD" w:rsidRPr="004B78D5" w:rsidRDefault="008209AD" w:rsidP="004B78D5">
            <w:pPr>
              <w:jc w:val="center"/>
              <w:rPr>
                <w:sz w:val="28"/>
                <w:szCs w:val="28"/>
              </w:rPr>
            </w:pPr>
            <w:r w:rsidRPr="004B78D5">
              <w:rPr>
                <w:sz w:val="28"/>
                <w:szCs w:val="28"/>
              </w:rPr>
              <w:t>2</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2</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c>
          <w:tcPr>
            <w:tcW w:w="708"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2</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2</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c>
          <w:tcPr>
            <w:tcW w:w="567"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c>
          <w:tcPr>
            <w:tcW w:w="567"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r>
      <w:tr w:rsidR="008209AD" w:rsidRPr="004B78D5" w:rsidTr="008209AD">
        <w:tc>
          <w:tcPr>
            <w:tcW w:w="3510" w:type="dxa"/>
            <w:shd w:val="clear" w:color="auto" w:fill="auto"/>
            <w:vAlign w:val="center"/>
          </w:tcPr>
          <w:p w:rsidR="008209AD" w:rsidRPr="004B78D5" w:rsidRDefault="008209AD" w:rsidP="004B78D5">
            <w:pPr>
              <w:rPr>
                <w:sz w:val="28"/>
                <w:szCs w:val="28"/>
                <w:lang w:val="bg-BG"/>
              </w:rPr>
            </w:pPr>
            <w:r w:rsidRPr="004B78D5">
              <w:rPr>
                <w:sz w:val="28"/>
                <w:szCs w:val="28"/>
                <w:lang w:val="bg-BG"/>
              </w:rPr>
              <w:t xml:space="preserve">Престъпление против брака, семейството и </w:t>
            </w:r>
            <w:proofErr w:type="spellStart"/>
            <w:r w:rsidRPr="004B78D5">
              <w:rPr>
                <w:sz w:val="28"/>
                <w:szCs w:val="28"/>
                <w:lang w:val="bg-BG"/>
              </w:rPr>
              <w:t>младежта</w:t>
            </w:r>
            <w:proofErr w:type="spellEnd"/>
          </w:p>
        </w:tc>
        <w:tc>
          <w:tcPr>
            <w:tcW w:w="709" w:type="dxa"/>
            <w:shd w:val="clear" w:color="auto" w:fill="auto"/>
            <w:vAlign w:val="center"/>
          </w:tcPr>
          <w:p w:rsidR="008209AD" w:rsidRPr="004B78D5" w:rsidRDefault="008209AD" w:rsidP="004B78D5">
            <w:pPr>
              <w:jc w:val="center"/>
              <w:rPr>
                <w:sz w:val="28"/>
                <w:szCs w:val="28"/>
              </w:rPr>
            </w:pPr>
            <w:r w:rsidRPr="004B78D5">
              <w:rPr>
                <w:sz w:val="28"/>
                <w:szCs w:val="28"/>
              </w:rPr>
              <w:t>31</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33</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c>
          <w:tcPr>
            <w:tcW w:w="708"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21</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19</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c>
          <w:tcPr>
            <w:tcW w:w="567"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10</w:t>
            </w:r>
          </w:p>
        </w:tc>
        <w:tc>
          <w:tcPr>
            <w:tcW w:w="567"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w:t>
            </w:r>
          </w:p>
        </w:tc>
      </w:tr>
      <w:tr w:rsidR="008209AD" w:rsidRPr="004B78D5" w:rsidTr="008209AD">
        <w:tc>
          <w:tcPr>
            <w:tcW w:w="3510" w:type="dxa"/>
            <w:shd w:val="clear" w:color="auto" w:fill="auto"/>
            <w:vAlign w:val="center"/>
          </w:tcPr>
          <w:p w:rsidR="008209AD" w:rsidRPr="004B78D5" w:rsidRDefault="008209AD" w:rsidP="004B78D5">
            <w:pPr>
              <w:rPr>
                <w:sz w:val="28"/>
                <w:szCs w:val="28"/>
                <w:lang w:val="bg-BG"/>
              </w:rPr>
            </w:pPr>
            <w:r w:rsidRPr="004B78D5">
              <w:rPr>
                <w:sz w:val="28"/>
                <w:szCs w:val="28"/>
                <w:lang w:val="bg-BG"/>
              </w:rPr>
              <w:t>Престъпление против собствеността</w:t>
            </w:r>
          </w:p>
        </w:tc>
        <w:tc>
          <w:tcPr>
            <w:tcW w:w="709" w:type="dxa"/>
            <w:shd w:val="clear" w:color="auto" w:fill="auto"/>
            <w:vAlign w:val="center"/>
          </w:tcPr>
          <w:p w:rsidR="008209AD" w:rsidRPr="004B78D5" w:rsidRDefault="008209AD" w:rsidP="004B78D5">
            <w:pPr>
              <w:jc w:val="center"/>
              <w:rPr>
                <w:sz w:val="28"/>
                <w:szCs w:val="28"/>
              </w:rPr>
            </w:pPr>
            <w:r w:rsidRPr="004B78D5">
              <w:rPr>
                <w:sz w:val="28"/>
                <w:szCs w:val="28"/>
              </w:rPr>
              <w:t>97</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125</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12</w:t>
            </w:r>
          </w:p>
        </w:tc>
        <w:tc>
          <w:tcPr>
            <w:tcW w:w="708"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98</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45</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10</w:t>
            </w:r>
          </w:p>
        </w:tc>
        <w:tc>
          <w:tcPr>
            <w:tcW w:w="567"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2</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14</w:t>
            </w:r>
          </w:p>
        </w:tc>
        <w:tc>
          <w:tcPr>
            <w:tcW w:w="567"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w:t>
            </w:r>
          </w:p>
        </w:tc>
      </w:tr>
      <w:tr w:rsidR="008209AD" w:rsidRPr="004B78D5" w:rsidTr="008209AD">
        <w:tc>
          <w:tcPr>
            <w:tcW w:w="3510" w:type="dxa"/>
            <w:shd w:val="clear" w:color="auto" w:fill="auto"/>
            <w:vAlign w:val="center"/>
          </w:tcPr>
          <w:p w:rsidR="008209AD" w:rsidRPr="004B78D5" w:rsidRDefault="008209AD" w:rsidP="004B78D5">
            <w:pPr>
              <w:rPr>
                <w:sz w:val="28"/>
                <w:szCs w:val="28"/>
                <w:lang w:val="bg-BG"/>
              </w:rPr>
            </w:pPr>
            <w:r w:rsidRPr="004B78D5">
              <w:rPr>
                <w:sz w:val="28"/>
                <w:szCs w:val="28"/>
                <w:lang w:val="bg-BG"/>
              </w:rPr>
              <w:t>Престъпление против стопанството</w:t>
            </w:r>
          </w:p>
        </w:tc>
        <w:tc>
          <w:tcPr>
            <w:tcW w:w="709" w:type="dxa"/>
            <w:shd w:val="clear" w:color="auto" w:fill="auto"/>
            <w:vAlign w:val="center"/>
          </w:tcPr>
          <w:p w:rsidR="008209AD" w:rsidRPr="004B78D5" w:rsidRDefault="008209AD" w:rsidP="004B78D5">
            <w:pPr>
              <w:jc w:val="center"/>
              <w:rPr>
                <w:sz w:val="28"/>
                <w:szCs w:val="28"/>
              </w:rPr>
            </w:pPr>
            <w:r w:rsidRPr="004B78D5">
              <w:rPr>
                <w:sz w:val="28"/>
                <w:szCs w:val="28"/>
              </w:rPr>
              <w:t>14</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14</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c>
          <w:tcPr>
            <w:tcW w:w="708"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10</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7</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c>
          <w:tcPr>
            <w:tcW w:w="567"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3</w:t>
            </w:r>
          </w:p>
        </w:tc>
        <w:tc>
          <w:tcPr>
            <w:tcW w:w="567"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r>
      <w:tr w:rsidR="008209AD" w:rsidRPr="004B78D5" w:rsidTr="008209AD">
        <w:tc>
          <w:tcPr>
            <w:tcW w:w="3510" w:type="dxa"/>
            <w:shd w:val="clear" w:color="auto" w:fill="auto"/>
            <w:vAlign w:val="center"/>
          </w:tcPr>
          <w:p w:rsidR="008209AD" w:rsidRPr="004B78D5" w:rsidRDefault="008209AD" w:rsidP="004B78D5">
            <w:pPr>
              <w:rPr>
                <w:sz w:val="28"/>
                <w:szCs w:val="28"/>
                <w:lang w:val="bg-BG"/>
              </w:rPr>
            </w:pPr>
            <w:r w:rsidRPr="004B78D5">
              <w:rPr>
                <w:sz w:val="28"/>
                <w:szCs w:val="28"/>
                <w:lang w:val="bg-BG"/>
              </w:rPr>
              <w:t>Престъпление против държавата, държавните органи и общ. организации</w:t>
            </w:r>
          </w:p>
        </w:tc>
        <w:tc>
          <w:tcPr>
            <w:tcW w:w="709" w:type="dxa"/>
            <w:shd w:val="clear" w:color="auto" w:fill="auto"/>
            <w:vAlign w:val="center"/>
          </w:tcPr>
          <w:p w:rsidR="008209AD" w:rsidRPr="004B78D5" w:rsidRDefault="008209AD" w:rsidP="004B78D5">
            <w:pPr>
              <w:jc w:val="center"/>
              <w:rPr>
                <w:sz w:val="28"/>
                <w:szCs w:val="28"/>
              </w:rPr>
            </w:pPr>
            <w:r w:rsidRPr="004B78D5">
              <w:rPr>
                <w:sz w:val="28"/>
                <w:szCs w:val="28"/>
              </w:rPr>
              <w:t>1</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c>
          <w:tcPr>
            <w:tcW w:w="708"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c>
          <w:tcPr>
            <w:tcW w:w="567"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c>
          <w:tcPr>
            <w:tcW w:w="567"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r>
      <w:tr w:rsidR="008209AD" w:rsidRPr="004B78D5" w:rsidTr="008209AD">
        <w:tc>
          <w:tcPr>
            <w:tcW w:w="3510" w:type="dxa"/>
            <w:shd w:val="clear" w:color="auto" w:fill="auto"/>
            <w:vAlign w:val="center"/>
          </w:tcPr>
          <w:p w:rsidR="008209AD" w:rsidRPr="004B78D5" w:rsidRDefault="008209AD" w:rsidP="004B78D5">
            <w:pPr>
              <w:rPr>
                <w:sz w:val="28"/>
                <w:szCs w:val="28"/>
                <w:lang w:val="bg-BG"/>
              </w:rPr>
            </w:pPr>
            <w:r w:rsidRPr="004B78D5">
              <w:rPr>
                <w:sz w:val="28"/>
                <w:szCs w:val="28"/>
                <w:lang w:val="bg-BG"/>
              </w:rPr>
              <w:t>Документни престъпления</w:t>
            </w:r>
          </w:p>
          <w:p w:rsidR="008209AD" w:rsidRPr="004B78D5" w:rsidRDefault="008209AD" w:rsidP="004B78D5">
            <w:pPr>
              <w:rPr>
                <w:sz w:val="28"/>
                <w:szCs w:val="28"/>
                <w:lang w:val="bg-BG"/>
              </w:rPr>
            </w:pPr>
          </w:p>
        </w:tc>
        <w:tc>
          <w:tcPr>
            <w:tcW w:w="709" w:type="dxa"/>
            <w:shd w:val="clear" w:color="auto" w:fill="auto"/>
            <w:vAlign w:val="center"/>
          </w:tcPr>
          <w:p w:rsidR="008209AD" w:rsidRPr="004B78D5" w:rsidRDefault="008209AD" w:rsidP="004B78D5">
            <w:pPr>
              <w:jc w:val="center"/>
              <w:rPr>
                <w:sz w:val="28"/>
                <w:szCs w:val="28"/>
              </w:rPr>
            </w:pPr>
            <w:r w:rsidRPr="004B78D5">
              <w:rPr>
                <w:sz w:val="28"/>
                <w:szCs w:val="28"/>
              </w:rPr>
              <w:t>10</w:t>
            </w:r>
          </w:p>
        </w:tc>
        <w:tc>
          <w:tcPr>
            <w:tcW w:w="709" w:type="dxa"/>
            <w:shd w:val="clear" w:color="auto" w:fill="auto"/>
            <w:vAlign w:val="center"/>
          </w:tcPr>
          <w:p w:rsidR="008209AD" w:rsidRPr="004B78D5" w:rsidRDefault="00AD0430" w:rsidP="004B78D5">
            <w:pPr>
              <w:jc w:val="center"/>
              <w:rPr>
                <w:sz w:val="28"/>
                <w:szCs w:val="28"/>
                <w:lang w:val="bg-BG"/>
              </w:rPr>
            </w:pPr>
            <w:r w:rsidRPr="004B78D5">
              <w:rPr>
                <w:sz w:val="28"/>
                <w:szCs w:val="28"/>
                <w:lang w:val="bg-BG"/>
              </w:rPr>
              <w:t>10</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c>
          <w:tcPr>
            <w:tcW w:w="708" w:type="dxa"/>
            <w:shd w:val="clear" w:color="auto" w:fill="auto"/>
            <w:vAlign w:val="center"/>
          </w:tcPr>
          <w:p w:rsidR="008209AD" w:rsidRPr="004B78D5" w:rsidRDefault="00AD0430" w:rsidP="004B78D5">
            <w:pPr>
              <w:jc w:val="center"/>
              <w:rPr>
                <w:sz w:val="28"/>
                <w:szCs w:val="28"/>
                <w:lang w:val="bg-BG"/>
              </w:rPr>
            </w:pPr>
            <w:r w:rsidRPr="004B78D5">
              <w:rPr>
                <w:sz w:val="28"/>
                <w:szCs w:val="28"/>
                <w:lang w:val="bg-BG"/>
              </w:rPr>
              <w:t>6</w:t>
            </w:r>
          </w:p>
        </w:tc>
        <w:tc>
          <w:tcPr>
            <w:tcW w:w="709" w:type="dxa"/>
            <w:shd w:val="clear" w:color="auto" w:fill="auto"/>
            <w:vAlign w:val="center"/>
          </w:tcPr>
          <w:p w:rsidR="008209AD" w:rsidRPr="004B78D5" w:rsidRDefault="00AD0430" w:rsidP="004B78D5">
            <w:pPr>
              <w:jc w:val="center"/>
              <w:rPr>
                <w:sz w:val="28"/>
                <w:szCs w:val="28"/>
                <w:lang w:val="bg-BG"/>
              </w:rPr>
            </w:pPr>
            <w:r w:rsidRPr="004B78D5">
              <w:rPr>
                <w:sz w:val="28"/>
                <w:szCs w:val="28"/>
                <w:lang w:val="bg-BG"/>
              </w:rPr>
              <w:t>6</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c>
          <w:tcPr>
            <w:tcW w:w="567" w:type="dxa"/>
            <w:shd w:val="clear" w:color="auto" w:fill="auto"/>
            <w:vAlign w:val="center"/>
          </w:tcPr>
          <w:p w:rsidR="008209AD" w:rsidRPr="004B78D5" w:rsidRDefault="00AD0430" w:rsidP="004B78D5">
            <w:pPr>
              <w:jc w:val="center"/>
              <w:rPr>
                <w:sz w:val="28"/>
                <w:szCs w:val="28"/>
                <w:lang w:val="bg-BG"/>
              </w:rPr>
            </w:pPr>
            <w:r w:rsidRPr="004B78D5">
              <w:rPr>
                <w:sz w:val="28"/>
                <w:szCs w:val="28"/>
                <w:lang w:val="bg-BG"/>
              </w:rPr>
              <w:t>-</w:t>
            </w:r>
          </w:p>
        </w:tc>
        <w:tc>
          <w:tcPr>
            <w:tcW w:w="709" w:type="dxa"/>
            <w:shd w:val="clear" w:color="auto" w:fill="auto"/>
            <w:vAlign w:val="center"/>
          </w:tcPr>
          <w:p w:rsidR="008209AD" w:rsidRPr="004B78D5" w:rsidRDefault="00AD0430" w:rsidP="004B78D5">
            <w:pPr>
              <w:jc w:val="center"/>
              <w:rPr>
                <w:sz w:val="28"/>
                <w:szCs w:val="28"/>
                <w:lang w:val="bg-BG"/>
              </w:rPr>
            </w:pPr>
            <w:r w:rsidRPr="004B78D5">
              <w:rPr>
                <w:sz w:val="28"/>
                <w:szCs w:val="28"/>
                <w:lang w:val="bg-BG"/>
              </w:rPr>
              <w:t>4</w:t>
            </w:r>
          </w:p>
        </w:tc>
        <w:tc>
          <w:tcPr>
            <w:tcW w:w="567"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r>
      <w:tr w:rsidR="008209AD" w:rsidRPr="004B78D5" w:rsidTr="008209AD">
        <w:tc>
          <w:tcPr>
            <w:tcW w:w="3510" w:type="dxa"/>
            <w:shd w:val="clear" w:color="auto" w:fill="auto"/>
            <w:vAlign w:val="center"/>
          </w:tcPr>
          <w:p w:rsidR="008209AD" w:rsidRPr="004B78D5" w:rsidRDefault="008209AD" w:rsidP="004B78D5">
            <w:pPr>
              <w:rPr>
                <w:sz w:val="28"/>
                <w:szCs w:val="28"/>
                <w:lang w:val="bg-BG"/>
              </w:rPr>
            </w:pPr>
            <w:r w:rsidRPr="004B78D5">
              <w:rPr>
                <w:sz w:val="28"/>
                <w:szCs w:val="28"/>
                <w:lang w:val="bg-BG"/>
              </w:rPr>
              <w:t xml:space="preserve">Престъпление против реда и </w:t>
            </w:r>
            <w:proofErr w:type="spellStart"/>
            <w:r w:rsidRPr="004B78D5">
              <w:rPr>
                <w:sz w:val="28"/>
                <w:szCs w:val="28"/>
                <w:lang w:val="bg-BG"/>
              </w:rPr>
              <w:t>обществ</w:t>
            </w:r>
            <w:proofErr w:type="spellEnd"/>
            <w:r w:rsidRPr="004B78D5">
              <w:rPr>
                <w:sz w:val="28"/>
                <w:szCs w:val="28"/>
                <w:lang w:val="bg-BG"/>
              </w:rPr>
              <w:t>. спокойствие</w:t>
            </w:r>
          </w:p>
        </w:tc>
        <w:tc>
          <w:tcPr>
            <w:tcW w:w="709" w:type="dxa"/>
            <w:shd w:val="clear" w:color="auto" w:fill="auto"/>
            <w:vAlign w:val="center"/>
          </w:tcPr>
          <w:p w:rsidR="008209AD" w:rsidRPr="004B78D5" w:rsidRDefault="008209AD" w:rsidP="004B78D5">
            <w:pPr>
              <w:jc w:val="center"/>
              <w:rPr>
                <w:sz w:val="28"/>
                <w:szCs w:val="28"/>
              </w:rPr>
            </w:pPr>
            <w:r w:rsidRPr="004B78D5">
              <w:rPr>
                <w:sz w:val="28"/>
                <w:szCs w:val="28"/>
              </w:rPr>
              <w:t>18</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w:t>
            </w:r>
            <w:r w:rsidR="00AD0430" w:rsidRPr="004B78D5">
              <w:rPr>
                <w:sz w:val="28"/>
                <w:szCs w:val="28"/>
                <w:lang w:val="bg-BG"/>
              </w:rPr>
              <w:t>9</w:t>
            </w:r>
          </w:p>
        </w:tc>
        <w:tc>
          <w:tcPr>
            <w:tcW w:w="709" w:type="dxa"/>
            <w:shd w:val="clear" w:color="auto" w:fill="auto"/>
            <w:vAlign w:val="center"/>
          </w:tcPr>
          <w:p w:rsidR="008209AD" w:rsidRPr="004B78D5" w:rsidRDefault="00AD0430" w:rsidP="004B78D5">
            <w:pPr>
              <w:jc w:val="center"/>
              <w:rPr>
                <w:sz w:val="28"/>
                <w:szCs w:val="28"/>
                <w:lang w:val="bg-BG"/>
              </w:rPr>
            </w:pPr>
            <w:r w:rsidRPr="004B78D5">
              <w:rPr>
                <w:sz w:val="28"/>
                <w:szCs w:val="28"/>
                <w:lang w:val="bg-BG"/>
              </w:rPr>
              <w:t>-</w:t>
            </w:r>
          </w:p>
        </w:tc>
        <w:tc>
          <w:tcPr>
            <w:tcW w:w="708" w:type="dxa"/>
            <w:shd w:val="clear" w:color="auto" w:fill="auto"/>
            <w:vAlign w:val="center"/>
          </w:tcPr>
          <w:p w:rsidR="008209AD" w:rsidRPr="004B78D5" w:rsidRDefault="00AD0430" w:rsidP="004B78D5">
            <w:pPr>
              <w:jc w:val="center"/>
              <w:rPr>
                <w:sz w:val="28"/>
                <w:szCs w:val="28"/>
                <w:lang w:val="bg-BG"/>
              </w:rPr>
            </w:pPr>
            <w:r w:rsidRPr="004B78D5">
              <w:rPr>
                <w:sz w:val="28"/>
                <w:szCs w:val="28"/>
                <w:lang w:val="bg-BG"/>
              </w:rPr>
              <w:t>12</w:t>
            </w:r>
          </w:p>
        </w:tc>
        <w:tc>
          <w:tcPr>
            <w:tcW w:w="709" w:type="dxa"/>
            <w:shd w:val="clear" w:color="auto" w:fill="auto"/>
            <w:vAlign w:val="center"/>
          </w:tcPr>
          <w:p w:rsidR="008209AD" w:rsidRPr="004B78D5" w:rsidRDefault="00AD0430" w:rsidP="004B78D5">
            <w:pPr>
              <w:jc w:val="center"/>
              <w:rPr>
                <w:sz w:val="28"/>
                <w:szCs w:val="28"/>
                <w:lang w:val="bg-BG"/>
              </w:rPr>
            </w:pPr>
            <w:r w:rsidRPr="004B78D5">
              <w:rPr>
                <w:sz w:val="28"/>
                <w:szCs w:val="28"/>
                <w:lang w:val="bg-BG"/>
              </w:rPr>
              <w:t>11</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c>
          <w:tcPr>
            <w:tcW w:w="567" w:type="dxa"/>
            <w:shd w:val="clear" w:color="auto" w:fill="auto"/>
            <w:vAlign w:val="center"/>
          </w:tcPr>
          <w:p w:rsidR="008209AD" w:rsidRPr="004B78D5" w:rsidRDefault="00AD0430" w:rsidP="004B78D5">
            <w:pPr>
              <w:jc w:val="center"/>
              <w:rPr>
                <w:sz w:val="28"/>
                <w:szCs w:val="28"/>
                <w:lang w:val="bg-BG"/>
              </w:rPr>
            </w:pPr>
            <w:r w:rsidRPr="004B78D5">
              <w:rPr>
                <w:sz w:val="28"/>
                <w:szCs w:val="28"/>
                <w:lang w:val="bg-BG"/>
              </w:rPr>
              <w:t>2</w:t>
            </w:r>
          </w:p>
        </w:tc>
        <w:tc>
          <w:tcPr>
            <w:tcW w:w="709" w:type="dxa"/>
            <w:shd w:val="clear" w:color="auto" w:fill="auto"/>
            <w:vAlign w:val="center"/>
          </w:tcPr>
          <w:p w:rsidR="008209AD" w:rsidRPr="004B78D5" w:rsidRDefault="00AD0430" w:rsidP="004B78D5">
            <w:pPr>
              <w:jc w:val="center"/>
              <w:rPr>
                <w:sz w:val="28"/>
                <w:szCs w:val="28"/>
                <w:lang w:val="bg-BG"/>
              </w:rPr>
            </w:pPr>
            <w:r w:rsidRPr="004B78D5">
              <w:rPr>
                <w:sz w:val="28"/>
                <w:szCs w:val="28"/>
                <w:lang w:val="bg-BG"/>
              </w:rPr>
              <w:t>5</w:t>
            </w:r>
          </w:p>
        </w:tc>
        <w:tc>
          <w:tcPr>
            <w:tcW w:w="567" w:type="dxa"/>
            <w:shd w:val="clear" w:color="auto" w:fill="auto"/>
            <w:vAlign w:val="center"/>
          </w:tcPr>
          <w:p w:rsidR="008209AD" w:rsidRPr="004B78D5" w:rsidRDefault="00AD0430" w:rsidP="004B78D5">
            <w:pPr>
              <w:jc w:val="center"/>
              <w:rPr>
                <w:sz w:val="28"/>
                <w:szCs w:val="28"/>
                <w:lang w:val="bg-BG"/>
              </w:rPr>
            </w:pPr>
            <w:r w:rsidRPr="004B78D5">
              <w:rPr>
                <w:sz w:val="28"/>
                <w:szCs w:val="28"/>
                <w:lang w:val="bg-BG"/>
              </w:rPr>
              <w:t>-</w:t>
            </w:r>
          </w:p>
        </w:tc>
      </w:tr>
      <w:tr w:rsidR="008209AD" w:rsidRPr="004B78D5" w:rsidTr="008209AD">
        <w:tc>
          <w:tcPr>
            <w:tcW w:w="3510" w:type="dxa"/>
            <w:shd w:val="clear" w:color="auto" w:fill="auto"/>
            <w:vAlign w:val="center"/>
          </w:tcPr>
          <w:p w:rsidR="008209AD" w:rsidRPr="004B78D5" w:rsidRDefault="008209AD" w:rsidP="004B78D5">
            <w:pPr>
              <w:rPr>
                <w:sz w:val="28"/>
                <w:szCs w:val="28"/>
                <w:lang w:val="bg-BG"/>
              </w:rPr>
            </w:pPr>
            <w:proofErr w:type="spellStart"/>
            <w:r w:rsidRPr="004B78D5">
              <w:rPr>
                <w:sz w:val="28"/>
                <w:szCs w:val="28"/>
                <w:lang w:val="bg-BG"/>
              </w:rPr>
              <w:t>Общоопасни</w:t>
            </w:r>
            <w:proofErr w:type="spellEnd"/>
            <w:r w:rsidRPr="004B78D5">
              <w:rPr>
                <w:sz w:val="28"/>
                <w:szCs w:val="28"/>
                <w:lang w:val="bg-BG"/>
              </w:rPr>
              <w:t xml:space="preserve">  престъпления</w:t>
            </w:r>
          </w:p>
        </w:tc>
        <w:tc>
          <w:tcPr>
            <w:tcW w:w="709" w:type="dxa"/>
            <w:shd w:val="clear" w:color="auto" w:fill="auto"/>
            <w:vAlign w:val="center"/>
          </w:tcPr>
          <w:p w:rsidR="008209AD" w:rsidRPr="004B78D5" w:rsidRDefault="008209AD" w:rsidP="004B78D5">
            <w:pPr>
              <w:jc w:val="center"/>
              <w:rPr>
                <w:sz w:val="28"/>
                <w:szCs w:val="28"/>
              </w:rPr>
            </w:pPr>
            <w:r w:rsidRPr="004B78D5">
              <w:rPr>
                <w:sz w:val="28"/>
                <w:szCs w:val="28"/>
              </w:rPr>
              <w:t>161</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w:t>
            </w:r>
            <w:r w:rsidR="00AD0430" w:rsidRPr="004B78D5">
              <w:rPr>
                <w:sz w:val="28"/>
                <w:szCs w:val="28"/>
                <w:lang w:val="bg-BG"/>
              </w:rPr>
              <w:t>62</w:t>
            </w:r>
          </w:p>
        </w:tc>
        <w:tc>
          <w:tcPr>
            <w:tcW w:w="709" w:type="dxa"/>
            <w:shd w:val="clear" w:color="auto" w:fill="auto"/>
            <w:vAlign w:val="center"/>
          </w:tcPr>
          <w:p w:rsidR="008209AD" w:rsidRPr="004B78D5" w:rsidRDefault="00AD0430" w:rsidP="004B78D5">
            <w:pPr>
              <w:jc w:val="center"/>
              <w:rPr>
                <w:sz w:val="28"/>
                <w:szCs w:val="28"/>
                <w:lang w:val="bg-BG"/>
              </w:rPr>
            </w:pPr>
            <w:r w:rsidRPr="004B78D5">
              <w:rPr>
                <w:sz w:val="28"/>
                <w:szCs w:val="28"/>
                <w:lang w:val="bg-BG"/>
              </w:rPr>
              <w:t>2</w:t>
            </w:r>
          </w:p>
        </w:tc>
        <w:tc>
          <w:tcPr>
            <w:tcW w:w="708" w:type="dxa"/>
            <w:shd w:val="clear" w:color="auto" w:fill="auto"/>
            <w:vAlign w:val="center"/>
          </w:tcPr>
          <w:p w:rsidR="008209AD" w:rsidRPr="004B78D5" w:rsidRDefault="00AD0430" w:rsidP="004B78D5">
            <w:pPr>
              <w:jc w:val="center"/>
              <w:rPr>
                <w:sz w:val="28"/>
                <w:szCs w:val="28"/>
                <w:lang w:val="bg-BG"/>
              </w:rPr>
            </w:pPr>
            <w:r w:rsidRPr="004B78D5">
              <w:rPr>
                <w:sz w:val="28"/>
                <w:szCs w:val="28"/>
                <w:lang w:val="bg-BG"/>
              </w:rPr>
              <w:t>137</w:t>
            </w:r>
          </w:p>
        </w:tc>
        <w:tc>
          <w:tcPr>
            <w:tcW w:w="709" w:type="dxa"/>
            <w:shd w:val="clear" w:color="auto" w:fill="auto"/>
            <w:vAlign w:val="center"/>
          </w:tcPr>
          <w:p w:rsidR="008209AD" w:rsidRPr="004B78D5" w:rsidRDefault="00AD0430" w:rsidP="004B78D5">
            <w:pPr>
              <w:jc w:val="center"/>
              <w:rPr>
                <w:sz w:val="28"/>
                <w:szCs w:val="28"/>
                <w:lang w:val="bg-BG"/>
              </w:rPr>
            </w:pPr>
            <w:r w:rsidRPr="004B78D5">
              <w:rPr>
                <w:sz w:val="28"/>
                <w:szCs w:val="28"/>
                <w:lang w:val="bg-BG"/>
              </w:rPr>
              <w:t>118</w:t>
            </w:r>
          </w:p>
        </w:tc>
        <w:tc>
          <w:tcPr>
            <w:tcW w:w="709"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c>
          <w:tcPr>
            <w:tcW w:w="567"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1</w:t>
            </w:r>
            <w:r w:rsidR="00AD0430" w:rsidRPr="004B78D5">
              <w:rPr>
                <w:sz w:val="28"/>
                <w:szCs w:val="28"/>
                <w:lang w:val="bg-BG"/>
              </w:rPr>
              <w:t>4</w:t>
            </w:r>
          </w:p>
        </w:tc>
        <w:tc>
          <w:tcPr>
            <w:tcW w:w="709" w:type="dxa"/>
            <w:shd w:val="clear" w:color="auto" w:fill="auto"/>
            <w:vAlign w:val="center"/>
          </w:tcPr>
          <w:p w:rsidR="008209AD" w:rsidRPr="004B78D5" w:rsidRDefault="00AD0430" w:rsidP="004B78D5">
            <w:pPr>
              <w:jc w:val="center"/>
              <w:rPr>
                <w:sz w:val="28"/>
                <w:szCs w:val="28"/>
                <w:lang w:val="bg-BG"/>
              </w:rPr>
            </w:pPr>
            <w:r w:rsidRPr="004B78D5">
              <w:rPr>
                <w:sz w:val="28"/>
                <w:szCs w:val="28"/>
                <w:lang w:val="bg-BG"/>
              </w:rPr>
              <w:t>11</w:t>
            </w:r>
          </w:p>
        </w:tc>
        <w:tc>
          <w:tcPr>
            <w:tcW w:w="567" w:type="dxa"/>
            <w:shd w:val="clear" w:color="auto" w:fill="auto"/>
            <w:vAlign w:val="center"/>
          </w:tcPr>
          <w:p w:rsidR="008209AD" w:rsidRPr="004B78D5" w:rsidRDefault="008209AD" w:rsidP="004B78D5">
            <w:pPr>
              <w:jc w:val="center"/>
              <w:rPr>
                <w:sz w:val="28"/>
                <w:szCs w:val="28"/>
                <w:lang w:val="bg-BG"/>
              </w:rPr>
            </w:pPr>
            <w:r w:rsidRPr="004B78D5">
              <w:rPr>
                <w:sz w:val="28"/>
                <w:szCs w:val="28"/>
                <w:lang w:val="bg-BG"/>
              </w:rPr>
              <w:t>-</w:t>
            </w:r>
          </w:p>
        </w:tc>
      </w:tr>
      <w:tr w:rsidR="008209AD" w:rsidRPr="004B78D5" w:rsidTr="008209AD">
        <w:tc>
          <w:tcPr>
            <w:tcW w:w="3510" w:type="dxa"/>
            <w:shd w:val="clear" w:color="auto" w:fill="auto"/>
            <w:vAlign w:val="center"/>
          </w:tcPr>
          <w:p w:rsidR="008209AD" w:rsidRPr="004B78D5" w:rsidRDefault="008209AD" w:rsidP="004B78D5">
            <w:pPr>
              <w:rPr>
                <w:b/>
                <w:sz w:val="28"/>
                <w:szCs w:val="28"/>
                <w:lang w:val="bg-BG"/>
              </w:rPr>
            </w:pPr>
            <w:r w:rsidRPr="004B78D5">
              <w:rPr>
                <w:b/>
                <w:sz w:val="28"/>
                <w:szCs w:val="28"/>
                <w:lang w:val="bg-BG"/>
              </w:rPr>
              <w:t>ОБЩО:</w:t>
            </w:r>
          </w:p>
          <w:p w:rsidR="008209AD" w:rsidRPr="004B78D5" w:rsidRDefault="008209AD" w:rsidP="004B78D5">
            <w:pPr>
              <w:rPr>
                <w:b/>
                <w:sz w:val="28"/>
                <w:szCs w:val="28"/>
                <w:lang w:val="bg-BG"/>
              </w:rPr>
            </w:pPr>
          </w:p>
        </w:tc>
        <w:tc>
          <w:tcPr>
            <w:tcW w:w="709" w:type="dxa"/>
            <w:shd w:val="clear" w:color="auto" w:fill="auto"/>
            <w:vAlign w:val="center"/>
          </w:tcPr>
          <w:p w:rsidR="008209AD" w:rsidRPr="004B78D5" w:rsidRDefault="008209AD" w:rsidP="004B78D5">
            <w:pPr>
              <w:jc w:val="center"/>
              <w:rPr>
                <w:b/>
                <w:sz w:val="28"/>
                <w:szCs w:val="28"/>
              </w:rPr>
            </w:pPr>
            <w:r w:rsidRPr="004B78D5">
              <w:rPr>
                <w:b/>
                <w:sz w:val="28"/>
                <w:szCs w:val="28"/>
              </w:rPr>
              <w:t>369</w:t>
            </w:r>
          </w:p>
        </w:tc>
        <w:tc>
          <w:tcPr>
            <w:tcW w:w="709" w:type="dxa"/>
            <w:shd w:val="clear" w:color="auto" w:fill="auto"/>
            <w:vAlign w:val="center"/>
          </w:tcPr>
          <w:p w:rsidR="008209AD" w:rsidRPr="004B78D5" w:rsidRDefault="008209AD" w:rsidP="004B78D5">
            <w:pPr>
              <w:jc w:val="center"/>
              <w:rPr>
                <w:b/>
                <w:sz w:val="28"/>
                <w:szCs w:val="28"/>
                <w:lang w:val="bg-BG"/>
              </w:rPr>
            </w:pPr>
            <w:r w:rsidRPr="004B78D5">
              <w:rPr>
                <w:b/>
                <w:sz w:val="28"/>
                <w:szCs w:val="28"/>
                <w:lang w:val="bg-BG"/>
              </w:rPr>
              <w:t>3</w:t>
            </w:r>
            <w:r w:rsidR="00AD0430" w:rsidRPr="004B78D5">
              <w:rPr>
                <w:b/>
                <w:sz w:val="28"/>
                <w:szCs w:val="28"/>
                <w:lang w:val="bg-BG"/>
              </w:rPr>
              <w:t>99</w:t>
            </w:r>
          </w:p>
        </w:tc>
        <w:tc>
          <w:tcPr>
            <w:tcW w:w="709" w:type="dxa"/>
            <w:shd w:val="clear" w:color="auto" w:fill="auto"/>
            <w:vAlign w:val="center"/>
          </w:tcPr>
          <w:p w:rsidR="008209AD" w:rsidRPr="004B78D5" w:rsidRDefault="008209AD" w:rsidP="004B78D5">
            <w:pPr>
              <w:jc w:val="center"/>
              <w:rPr>
                <w:b/>
                <w:sz w:val="28"/>
                <w:szCs w:val="28"/>
                <w:lang w:val="bg-BG"/>
              </w:rPr>
            </w:pPr>
            <w:r w:rsidRPr="004B78D5">
              <w:rPr>
                <w:b/>
                <w:sz w:val="28"/>
                <w:szCs w:val="28"/>
                <w:lang w:val="bg-BG"/>
              </w:rPr>
              <w:t>1</w:t>
            </w:r>
            <w:r w:rsidR="00AD0430" w:rsidRPr="004B78D5">
              <w:rPr>
                <w:b/>
                <w:sz w:val="28"/>
                <w:szCs w:val="28"/>
                <w:lang w:val="bg-BG"/>
              </w:rPr>
              <w:t>5</w:t>
            </w:r>
          </w:p>
        </w:tc>
        <w:tc>
          <w:tcPr>
            <w:tcW w:w="708" w:type="dxa"/>
            <w:shd w:val="clear" w:color="auto" w:fill="auto"/>
            <w:vAlign w:val="center"/>
          </w:tcPr>
          <w:p w:rsidR="008209AD" w:rsidRPr="004B78D5" w:rsidRDefault="00AD0430" w:rsidP="004B78D5">
            <w:pPr>
              <w:jc w:val="center"/>
              <w:rPr>
                <w:b/>
                <w:sz w:val="28"/>
                <w:szCs w:val="28"/>
                <w:lang w:val="bg-BG"/>
              </w:rPr>
            </w:pPr>
            <w:r w:rsidRPr="004B78D5">
              <w:rPr>
                <w:b/>
                <w:sz w:val="28"/>
                <w:szCs w:val="28"/>
                <w:lang w:val="bg-BG"/>
              </w:rPr>
              <w:t>306</w:t>
            </w:r>
          </w:p>
        </w:tc>
        <w:tc>
          <w:tcPr>
            <w:tcW w:w="709" w:type="dxa"/>
            <w:shd w:val="clear" w:color="auto" w:fill="auto"/>
            <w:vAlign w:val="center"/>
          </w:tcPr>
          <w:p w:rsidR="008209AD" w:rsidRPr="004B78D5" w:rsidRDefault="00AD0430" w:rsidP="004B78D5">
            <w:pPr>
              <w:jc w:val="center"/>
              <w:rPr>
                <w:b/>
                <w:sz w:val="28"/>
                <w:szCs w:val="28"/>
                <w:lang w:val="bg-BG"/>
              </w:rPr>
            </w:pPr>
            <w:r w:rsidRPr="004B78D5">
              <w:rPr>
                <w:b/>
                <w:sz w:val="28"/>
                <w:szCs w:val="28"/>
                <w:lang w:val="bg-BG"/>
              </w:rPr>
              <w:t>224</w:t>
            </w:r>
          </w:p>
        </w:tc>
        <w:tc>
          <w:tcPr>
            <w:tcW w:w="709" w:type="dxa"/>
            <w:shd w:val="clear" w:color="auto" w:fill="auto"/>
            <w:vAlign w:val="center"/>
          </w:tcPr>
          <w:p w:rsidR="008209AD" w:rsidRPr="004B78D5" w:rsidRDefault="00AD0430" w:rsidP="004B78D5">
            <w:pPr>
              <w:jc w:val="center"/>
              <w:rPr>
                <w:b/>
                <w:sz w:val="28"/>
                <w:szCs w:val="28"/>
                <w:lang w:val="bg-BG"/>
              </w:rPr>
            </w:pPr>
            <w:r w:rsidRPr="004B78D5">
              <w:rPr>
                <w:b/>
                <w:sz w:val="28"/>
                <w:szCs w:val="28"/>
                <w:lang w:val="bg-BG"/>
              </w:rPr>
              <w:t>12</w:t>
            </w:r>
          </w:p>
        </w:tc>
        <w:tc>
          <w:tcPr>
            <w:tcW w:w="567" w:type="dxa"/>
            <w:shd w:val="clear" w:color="auto" w:fill="auto"/>
            <w:vAlign w:val="center"/>
          </w:tcPr>
          <w:p w:rsidR="008209AD" w:rsidRPr="004B78D5" w:rsidRDefault="008209AD" w:rsidP="004B78D5">
            <w:pPr>
              <w:jc w:val="center"/>
              <w:rPr>
                <w:b/>
                <w:sz w:val="28"/>
                <w:szCs w:val="28"/>
                <w:lang w:val="bg-BG"/>
              </w:rPr>
            </w:pPr>
            <w:r w:rsidRPr="004B78D5">
              <w:rPr>
                <w:b/>
                <w:sz w:val="28"/>
                <w:szCs w:val="28"/>
                <w:lang w:val="bg-BG"/>
              </w:rPr>
              <w:t>2</w:t>
            </w:r>
            <w:r w:rsidR="00AD0430" w:rsidRPr="004B78D5">
              <w:rPr>
                <w:b/>
                <w:sz w:val="28"/>
                <w:szCs w:val="28"/>
                <w:lang w:val="bg-BG"/>
              </w:rPr>
              <w:t>0</w:t>
            </w:r>
          </w:p>
        </w:tc>
        <w:tc>
          <w:tcPr>
            <w:tcW w:w="709" w:type="dxa"/>
            <w:shd w:val="clear" w:color="auto" w:fill="auto"/>
            <w:vAlign w:val="center"/>
          </w:tcPr>
          <w:p w:rsidR="008209AD" w:rsidRPr="004B78D5" w:rsidRDefault="00AD0430" w:rsidP="004B78D5">
            <w:pPr>
              <w:jc w:val="center"/>
              <w:rPr>
                <w:b/>
                <w:sz w:val="28"/>
                <w:szCs w:val="28"/>
                <w:lang w:val="bg-BG"/>
              </w:rPr>
            </w:pPr>
            <w:r w:rsidRPr="004B78D5">
              <w:rPr>
                <w:b/>
                <w:sz w:val="28"/>
                <w:szCs w:val="28"/>
                <w:lang w:val="bg-BG"/>
              </w:rPr>
              <w:t>59</w:t>
            </w:r>
          </w:p>
        </w:tc>
        <w:tc>
          <w:tcPr>
            <w:tcW w:w="567" w:type="dxa"/>
            <w:shd w:val="clear" w:color="auto" w:fill="auto"/>
            <w:vAlign w:val="center"/>
          </w:tcPr>
          <w:p w:rsidR="008209AD" w:rsidRPr="004B78D5" w:rsidRDefault="00AD0430" w:rsidP="004B78D5">
            <w:pPr>
              <w:jc w:val="center"/>
              <w:rPr>
                <w:b/>
                <w:sz w:val="28"/>
                <w:szCs w:val="28"/>
                <w:lang w:val="bg-BG"/>
              </w:rPr>
            </w:pPr>
            <w:r w:rsidRPr="004B78D5">
              <w:rPr>
                <w:b/>
                <w:sz w:val="28"/>
                <w:szCs w:val="28"/>
                <w:lang w:val="bg-BG"/>
              </w:rPr>
              <w:t>2</w:t>
            </w:r>
          </w:p>
        </w:tc>
      </w:tr>
    </w:tbl>
    <w:p w:rsidR="00A3723C" w:rsidRPr="004B78D5" w:rsidRDefault="00A3723C" w:rsidP="004B78D5">
      <w:pPr>
        <w:jc w:val="center"/>
        <w:rPr>
          <w:b/>
          <w:sz w:val="28"/>
          <w:szCs w:val="28"/>
          <w:lang w:val="bg-BG"/>
        </w:rPr>
      </w:pPr>
    </w:p>
    <w:p w:rsidR="00083D0B" w:rsidRDefault="00083D0B" w:rsidP="004B78D5">
      <w:pPr>
        <w:jc w:val="center"/>
        <w:rPr>
          <w:b/>
          <w:sz w:val="28"/>
          <w:szCs w:val="28"/>
          <w:lang w:val="bg-BG"/>
        </w:rPr>
      </w:pPr>
    </w:p>
    <w:p w:rsidR="00083D0B" w:rsidRDefault="00083D0B" w:rsidP="004B78D5">
      <w:pPr>
        <w:jc w:val="center"/>
        <w:rPr>
          <w:b/>
          <w:sz w:val="28"/>
          <w:szCs w:val="28"/>
          <w:lang w:val="bg-BG"/>
        </w:rPr>
      </w:pPr>
    </w:p>
    <w:p w:rsidR="00083D0B" w:rsidRDefault="00083D0B" w:rsidP="004B78D5">
      <w:pPr>
        <w:jc w:val="center"/>
        <w:rPr>
          <w:b/>
          <w:sz w:val="28"/>
          <w:szCs w:val="28"/>
          <w:lang w:val="bg-BG"/>
        </w:rPr>
      </w:pPr>
    </w:p>
    <w:p w:rsidR="00320F05" w:rsidRPr="004B78D5" w:rsidRDefault="00320F05" w:rsidP="004B78D5">
      <w:pPr>
        <w:jc w:val="center"/>
        <w:rPr>
          <w:b/>
          <w:sz w:val="28"/>
          <w:szCs w:val="28"/>
          <w:lang w:val="bg-BG"/>
        </w:rPr>
      </w:pPr>
      <w:r w:rsidRPr="004B78D5">
        <w:rPr>
          <w:b/>
          <w:sz w:val="28"/>
          <w:szCs w:val="28"/>
          <w:lang w:val="bg-BG"/>
        </w:rPr>
        <w:t>2019 година</w:t>
      </w:r>
    </w:p>
    <w:p w:rsidR="00320F05" w:rsidRPr="004B78D5" w:rsidRDefault="00320F05" w:rsidP="004B78D5">
      <w:pPr>
        <w:jc w:val="center"/>
        <w:rPr>
          <w:b/>
          <w:sz w:val="28"/>
          <w:szCs w:val="28"/>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9"/>
        <w:gridCol w:w="709"/>
        <w:gridCol w:w="709"/>
        <w:gridCol w:w="708"/>
        <w:gridCol w:w="709"/>
        <w:gridCol w:w="709"/>
        <w:gridCol w:w="567"/>
        <w:gridCol w:w="709"/>
        <w:gridCol w:w="567"/>
      </w:tblGrid>
      <w:tr w:rsidR="00320F05" w:rsidRPr="004B78D5" w:rsidTr="00D163A3">
        <w:trPr>
          <w:cantSplit/>
          <w:trHeight w:val="2754"/>
        </w:trPr>
        <w:tc>
          <w:tcPr>
            <w:tcW w:w="3510" w:type="dxa"/>
            <w:shd w:val="clear" w:color="auto" w:fill="auto"/>
          </w:tcPr>
          <w:p w:rsidR="00320F05" w:rsidRPr="004B78D5" w:rsidRDefault="00320F05" w:rsidP="004B78D5">
            <w:pPr>
              <w:jc w:val="center"/>
              <w:rPr>
                <w:sz w:val="28"/>
                <w:szCs w:val="28"/>
                <w:lang w:val="bg-BG"/>
              </w:rPr>
            </w:pPr>
          </w:p>
          <w:p w:rsidR="00320F05" w:rsidRPr="004B78D5" w:rsidRDefault="00320F05" w:rsidP="004B78D5">
            <w:pPr>
              <w:jc w:val="center"/>
              <w:rPr>
                <w:sz w:val="28"/>
                <w:szCs w:val="28"/>
                <w:lang w:val="bg-BG"/>
              </w:rPr>
            </w:pPr>
          </w:p>
          <w:p w:rsidR="00320F05" w:rsidRPr="004B78D5" w:rsidRDefault="00320F05" w:rsidP="004B78D5">
            <w:pPr>
              <w:jc w:val="center"/>
              <w:rPr>
                <w:sz w:val="28"/>
                <w:szCs w:val="28"/>
                <w:lang w:val="bg-BG"/>
              </w:rPr>
            </w:pPr>
          </w:p>
          <w:p w:rsidR="00320F05" w:rsidRPr="004B78D5" w:rsidRDefault="00320F05" w:rsidP="004B78D5">
            <w:pPr>
              <w:jc w:val="center"/>
              <w:rPr>
                <w:sz w:val="28"/>
                <w:szCs w:val="28"/>
                <w:lang w:val="bg-BG"/>
              </w:rPr>
            </w:pPr>
            <w:r w:rsidRPr="004B78D5">
              <w:rPr>
                <w:sz w:val="28"/>
                <w:szCs w:val="28"/>
                <w:lang w:val="bg-BG"/>
              </w:rPr>
              <w:t>Глави НК</w:t>
            </w:r>
          </w:p>
        </w:tc>
        <w:tc>
          <w:tcPr>
            <w:tcW w:w="709" w:type="dxa"/>
            <w:shd w:val="clear" w:color="auto" w:fill="auto"/>
            <w:textDirection w:val="btLr"/>
            <w:vAlign w:val="center"/>
          </w:tcPr>
          <w:p w:rsidR="00320F05" w:rsidRPr="004B78D5" w:rsidRDefault="00320F05" w:rsidP="004B78D5">
            <w:pPr>
              <w:ind w:right="113"/>
              <w:rPr>
                <w:sz w:val="28"/>
                <w:szCs w:val="28"/>
                <w:lang w:val="bg-BG"/>
              </w:rPr>
            </w:pPr>
            <w:r w:rsidRPr="004B78D5">
              <w:rPr>
                <w:sz w:val="28"/>
                <w:szCs w:val="28"/>
                <w:lang w:val="bg-BG"/>
              </w:rPr>
              <w:t>Брой дела</w:t>
            </w:r>
          </w:p>
        </w:tc>
        <w:tc>
          <w:tcPr>
            <w:tcW w:w="709" w:type="dxa"/>
            <w:shd w:val="clear" w:color="auto" w:fill="auto"/>
            <w:textDirection w:val="btLr"/>
            <w:vAlign w:val="center"/>
          </w:tcPr>
          <w:p w:rsidR="00320F05" w:rsidRPr="004B78D5" w:rsidRDefault="00320F05" w:rsidP="004B78D5">
            <w:pPr>
              <w:ind w:right="113"/>
              <w:rPr>
                <w:sz w:val="28"/>
                <w:szCs w:val="28"/>
                <w:lang w:val="bg-BG"/>
              </w:rPr>
            </w:pPr>
            <w:r w:rsidRPr="004B78D5">
              <w:rPr>
                <w:sz w:val="28"/>
                <w:szCs w:val="28"/>
                <w:lang w:val="bg-BG"/>
              </w:rPr>
              <w:t>Осъдени</w:t>
            </w:r>
          </w:p>
        </w:tc>
        <w:tc>
          <w:tcPr>
            <w:tcW w:w="709" w:type="dxa"/>
            <w:shd w:val="clear" w:color="auto" w:fill="auto"/>
            <w:textDirection w:val="btLr"/>
            <w:vAlign w:val="center"/>
          </w:tcPr>
          <w:p w:rsidR="00320F05" w:rsidRPr="004B78D5" w:rsidRDefault="00320F05" w:rsidP="00D163A3">
            <w:pPr>
              <w:ind w:right="113"/>
              <w:rPr>
                <w:sz w:val="28"/>
                <w:szCs w:val="28"/>
                <w:lang w:val="bg-BG"/>
              </w:rPr>
            </w:pPr>
            <w:r w:rsidRPr="004B78D5">
              <w:rPr>
                <w:sz w:val="28"/>
                <w:szCs w:val="28"/>
                <w:lang w:val="bg-BG"/>
              </w:rPr>
              <w:t>В.т.ч.:</w:t>
            </w:r>
            <w:r w:rsidR="00D163A3">
              <w:rPr>
                <w:sz w:val="28"/>
                <w:szCs w:val="28"/>
                <w:lang w:val="bg-BG"/>
              </w:rPr>
              <w:t xml:space="preserve"> </w:t>
            </w:r>
            <w:r w:rsidRPr="004B78D5">
              <w:rPr>
                <w:sz w:val="28"/>
                <w:szCs w:val="28"/>
                <w:lang w:val="bg-BG"/>
              </w:rPr>
              <w:t>Непълнолетни</w:t>
            </w:r>
          </w:p>
        </w:tc>
        <w:tc>
          <w:tcPr>
            <w:tcW w:w="708" w:type="dxa"/>
            <w:shd w:val="clear" w:color="auto" w:fill="auto"/>
            <w:textDirection w:val="btLr"/>
            <w:vAlign w:val="center"/>
          </w:tcPr>
          <w:p w:rsidR="00320F05" w:rsidRPr="004B78D5" w:rsidRDefault="00320F05" w:rsidP="004B78D5">
            <w:pPr>
              <w:ind w:right="113"/>
              <w:rPr>
                <w:sz w:val="28"/>
                <w:szCs w:val="28"/>
                <w:lang w:val="bg-BG"/>
              </w:rPr>
            </w:pPr>
            <w:r w:rsidRPr="004B78D5">
              <w:rPr>
                <w:sz w:val="28"/>
                <w:szCs w:val="28"/>
                <w:lang w:val="bg-BG"/>
              </w:rPr>
              <w:t>Лишаване от</w:t>
            </w:r>
          </w:p>
          <w:p w:rsidR="00320F05" w:rsidRPr="004B78D5" w:rsidRDefault="00320F05" w:rsidP="004B78D5">
            <w:pPr>
              <w:ind w:right="113"/>
              <w:rPr>
                <w:sz w:val="28"/>
                <w:szCs w:val="28"/>
                <w:lang w:val="bg-BG"/>
              </w:rPr>
            </w:pPr>
            <w:r w:rsidRPr="004B78D5">
              <w:rPr>
                <w:sz w:val="28"/>
                <w:szCs w:val="28"/>
                <w:lang w:val="bg-BG"/>
              </w:rPr>
              <w:t>свобода до 3 г.</w:t>
            </w:r>
          </w:p>
        </w:tc>
        <w:tc>
          <w:tcPr>
            <w:tcW w:w="709" w:type="dxa"/>
            <w:shd w:val="clear" w:color="auto" w:fill="auto"/>
            <w:textDirection w:val="btLr"/>
            <w:vAlign w:val="center"/>
          </w:tcPr>
          <w:p w:rsidR="00320F05" w:rsidRPr="004B78D5" w:rsidRDefault="00320F05" w:rsidP="004B78D5">
            <w:pPr>
              <w:ind w:right="113"/>
              <w:rPr>
                <w:sz w:val="28"/>
                <w:szCs w:val="28"/>
                <w:lang w:val="bg-BG"/>
              </w:rPr>
            </w:pPr>
            <w:r w:rsidRPr="004B78D5">
              <w:rPr>
                <w:sz w:val="28"/>
                <w:szCs w:val="28"/>
                <w:lang w:val="bg-BG"/>
              </w:rPr>
              <w:t>В т.ч.условно</w:t>
            </w:r>
          </w:p>
        </w:tc>
        <w:tc>
          <w:tcPr>
            <w:tcW w:w="709" w:type="dxa"/>
            <w:shd w:val="clear" w:color="auto" w:fill="auto"/>
            <w:textDirection w:val="btLr"/>
            <w:vAlign w:val="center"/>
          </w:tcPr>
          <w:p w:rsidR="00320F05" w:rsidRPr="004B78D5" w:rsidRDefault="00320F05" w:rsidP="004B78D5">
            <w:pPr>
              <w:ind w:right="113"/>
              <w:rPr>
                <w:sz w:val="28"/>
                <w:szCs w:val="28"/>
                <w:lang w:val="bg-BG"/>
              </w:rPr>
            </w:pPr>
            <w:r w:rsidRPr="004B78D5">
              <w:rPr>
                <w:sz w:val="28"/>
                <w:szCs w:val="28"/>
                <w:lang w:val="bg-BG"/>
              </w:rPr>
              <w:t>Лишаване от</w:t>
            </w:r>
          </w:p>
          <w:p w:rsidR="00320F05" w:rsidRPr="004B78D5" w:rsidRDefault="00320F05" w:rsidP="004B78D5">
            <w:pPr>
              <w:ind w:right="113"/>
              <w:rPr>
                <w:sz w:val="28"/>
                <w:szCs w:val="28"/>
                <w:lang w:val="bg-BG"/>
              </w:rPr>
            </w:pPr>
            <w:r w:rsidRPr="004B78D5">
              <w:rPr>
                <w:sz w:val="28"/>
                <w:szCs w:val="28"/>
                <w:lang w:val="bg-BG"/>
              </w:rPr>
              <w:t>свобода над 3 г.</w:t>
            </w:r>
          </w:p>
        </w:tc>
        <w:tc>
          <w:tcPr>
            <w:tcW w:w="567" w:type="dxa"/>
            <w:shd w:val="clear" w:color="auto" w:fill="auto"/>
            <w:textDirection w:val="btLr"/>
            <w:vAlign w:val="center"/>
          </w:tcPr>
          <w:p w:rsidR="00320F05" w:rsidRPr="004B78D5" w:rsidRDefault="00320F05" w:rsidP="004B78D5">
            <w:pPr>
              <w:ind w:right="113"/>
              <w:rPr>
                <w:sz w:val="28"/>
                <w:szCs w:val="28"/>
                <w:lang w:val="bg-BG"/>
              </w:rPr>
            </w:pPr>
            <w:r w:rsidRPr="004B78D5">
              <w:rPr>
                <w:sz w:val="28"/>
                <w:szCs w:val="28"/>
                <w:lang w:val="bg-BG"/>
              </w:rPr>
              <w:t>Глоба</w:t>
            </w:r>
          </w:p>
        </w:tc>
        <w:tc>
          <w:tcPr>
            <w:tcW w:w="709" w:type="dxa"/>
            <w:shd w:val="clear" w:color="auto" w:fill="auto"/>
            <w:textDirection w:val="btLr"/>
            <w:vAlign w:val="center"/>
          </w:tcPr>
          <w:p w:rsidR="00320F05" w:rsidRPr="004B78D5" w:rsidRDefault="00320F05" w:rsidP="004B78D5">
            <w:pPr>
              <w:ind w:right="113"/>
              <w:rPr>
                <w:sz w:val="28"/>
                <w:szCs w:val="28"/>
                <w:lang w:val="bg-BG"/>
              </w:rPr>
            </w:pPr>
            <w:proofErr w:type="spellStart"/>
            <w:r w:rsidRPr="004B78D5">
              <w:rPr>
                <w:sz w:val="28"/>
                <w:szCs w:val="28"/>
                <w:lang w:val="bg-BG"/>
              </w:rPr>
              <w:t>Пробация</w:t>
            </w:r>
            <w:proofErr w:type="spellEnd"/>
          </w:p>
        </w:tc>
        <w:tc>
          <w:tcPr>
            <w:tcW w:w="567" w:type="dxa"/>
            <w:shd w:val="clear" w:color="auto" w:fill="auto"/>
            <w:textDirection w:val="btLr"/>
            <w:vAlign w:val="center"/>
          </w:tcPr>
          <w:p w:rsidR="00320F05" w:rsidRPr="004B78D5" w:rsidRDefault="00320F05" w:rsidP="004B78D5">
            <w:pPr>
              <w:ind w:right="113"/>
              <w:rPr>
                <w:sz w:val="28"/>
                <w:szCs w:val="28"/>
                <w:lang w:val="bg-BG"/>
              </w:rPr>
            </w:pPr>
            <w:r w:rsidRPr="004B78D5">
              <w:rPr>
                <w:sz w:val="28"/>
                <w:szCs w:val="28"/>
                <w:lang w:val="bg-BG"/>
              </w:rPr>
              <w:t>Др.наказания</w:t>
            </w:r>
          </w:p>
        </w:tc>
      </w:tr>
      <w:tr w:rsidR="00320F05" w:rsidRPr="004B78D5" w:rsidTr="0069292A">
        <w:tc>
          <w:tcPr>
            <w:tcW w:w="3510" w:type="dxa"/>
            <w:shd w:val="clear" w:color="auto" w:fill="auto"/>
            <w:vAlign w:val="center"/>
          </w:tcPr>
          <w:p w:rsidR="00320F05" w:rsidRPr="004B78D5" w:rsidRDefault="00320F05" w:rsidP="004B78D5">
            <w:pPr>
              <w:rPr>
                <w:sz w:val="28"/>
                <w:szCs w:val="28"/>
                <w:lang w:val="bg-BG"/>
              </w:rPr>
            </w:pPr>
            <w:r w:rsidRPr="004B78D5">
              <w:rPr>
                <w:sz w:val="28"/>
                <w:szCs w:val="28"/>
                <w:lang w:val="bg-BG"/>
              </w:rPr>
              <w:t>Престъпление против личността</w:t>
            </w:r>
          </w:p>
        </w:tc>
        <w:tc>
          <w:tcPr>
            <w:tcW w:w="709" w:type="dxa"/>
            <w:shd w:val="clear" w:color="auto" w:fill="auto"/>
            <w:vAlign w:val="center"/>
          </w:tcPr>
          <w:p w:rsidR="00320F05" w:rsidRPr="004B78D5" w:rsidRDefault="00320F05" w:rsidP="004B78D5">
            <w:pPr>
              <w:jc w:val="center"/>
              <w:rPr>
                <w:sz w:val="28"/>
                <w:szCs w:val="28"/>
              </w:rPr>
            </w:pPr>
            <w:r w:rsidRPr="004B78D5">
              <w:rPr>
                <w:sz w:val="28"/>
                <w:szCs w:val="28"/>
              </w:rPr>
              <w:t>29</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3</w:t>
            </w:r>
            <w:r w:rsidR="00320F05" w:rsidRPr="004B78D5">
              <w:rPr>
                <w:sz w:val="28"/>
                <w:szCs w:val="28"/>
                <w:lang w:val="bg-BG"/>
              </w:rPr>
              <w:t>4</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4</w:t>
            </w:r>
          </w:p>
        </w:tc>
        <w:tc>
          <w:tcPr>
            <w:tcW w:w="708"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16</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1</w:t>
            </w:r>
            <w:r w:rsidR="0069292A" w:rsidRPr="004B78D5">
              <w:rPr>
                <w:sz w:val="28"/>
                <w:szCs w:val="28"/>
                <w:lang w:val="bg-BG"/>
              </w:rPr>
              <w:t>4</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3</w:t>
            </w:r>
          </w:p>
        </w:tc>
        <w:tc>
          <w:tcPr>
            <w:tcW w:w="567"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1</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14</w:t>
            </w:r>
          </w:p>
        </w:tc>
        <w:tc>
          <w:tcPr>
            <w:tcW w:w="567"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r>
      <w:tr w:rsidR="00320F05" w:rsidRPr="004B78D5" w:rsidTr="0069292A">
        <w:tc>
          <w:tcPr>
            <w:tcW w:w="3510" w:type="dxa"/>
            <w:shd w:val="clear" w:color="auto" w:fill="auto"/>
            <w:vAlign w:val="center"/>
          </w:tcPr>
          <w:p w:rsidR="00320F05" w:rsidRPr="004B78D5" w:rsidRDefault="00320F05" w:rsidP="004B78D5">
            <w:pPr>
              <w:rPr>
                <w:sz w:val="28"/>
                <w:szCs w:val="28"/>
                <w:lang w:val="bg-BG"/>
              </w:rPr>
            </w:pPr>
            <w:r w:rsidRPr="004B78D5">
              <w:rPr>
                <w:sz w:val="28"/>
                <w:szCs w:val="28"/>
                <w:lang w:val="bg-BG"/>
              </w:rPr>
              <w:t>Престъпление против правата на гражданите</w:t>
            </w:r>
          </w:p>
        </w:tc>
        <w:tc>
          <w:tcPr>
            <w:tcW w:w="709" w:type="dxa"/>
            <w:shd w:val="clear" w:color="auto" w:fill="auto"/>
            <w:vAlign w:val="center"/>
          </w:tcPr>
          <w:p w:rsidR="00320F05" w:rsidRPr="004B78D5" w:rsidRDefault="00320F05" w:rsidP="004B78D5">
            <w:pPr>
              <w:jc w:val="center"/>
              <w:rPr>
                <w:sz w:val="28"/>
                <w:szCs w:val="28"/>
              </w:rPr>
            </w:pPr>
            <w:r w:rsidRPr="004B78D5">
              <w:rPr>
                <w:sz w:val="28"/>
                <w:szCs w:val="28"/>
              </w:rPr>
              <w:t>2</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2</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c>
          <w:tcPr>
            <w:tcW w:w="708"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c>
          <w:tcPr>
            <w:tcW w:w="567"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2</w:t>
            </w:r>
          </w:p>
        </w:tc>
        <w:tc>
          <w:tcPr>
            <w:tcW w:w="567"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r>
      <w:tr w:rsidR="00320F05" w:rsidRPr="004B78D5" w:rsidTr="0069292A">
        <w:tc>
          <w:tcPr>
            <w:tcW w:w="3510" w:type="dxa"/>
            <w:shd w:val="clear" w:color="auto" w:fill="auto"/>
            <w:vAlign w:val="center"/>
          </w:tcPr>
          <w:p w:rsidR="00320F05" w:rsidRPr="004B78D5" w:rsidRDefault="00320F05" w:rsidP="004B78D5">
            <w:pPr>
              <w:rPr>
                <w:sz w:val="28"/>
                <w:szCs w:val="28"/>
                <w:lang w:val="bg-BG"/>
              </w:rPr>
            </w:pPr>
            <w:r w:rsidRPr="004B78D5">
              <w:rPr>
                <w:sz w:val="28"/>
                <w:szCs w:val="28"/>
                <w:lang w:val="bg-BG"/>
              </w:rPr>
              <w:t xml:space="preserve">Престъпление против брака, семейството и </w:t>
            </w:r>
            <w:proofErr w:type="spellStart"/>
            <w:r w:rsidRPr="004B78D5">
              <w:rPr>
                <w:sz w:val="28"/>
                <w:szCs w:val="28"/>
                <w:lang w:val="bg-BG"/>
              </w:rPr>
              <w:t>младежта</w:t>
            </w:r>
            <w:proofErr w:type="spellEnd"/>
          </w:p>
        </w:tc>
        <w:tc>
          <w:tcPr>
            <w:tcW w:w="709" w:type="dxa"/>
            <w:shd w:val="clear" w:color="auto" w:fill="auto"/>
            <w:vAlign w:val="center"/>
          </w:tcPr>
          <w:p w:rsidR="00320F05" w:rsidRPr="004B78D5" w:rsidRDefault="00320F05" w:rsidP="004B78D5">
            <w:pPr>
              <w:jc w:val="center"/>
              <w:rPr>
                <w:sz w:val="28"/>
                <w:szCs w:val="28"/>
              </w:rPr>
            </w:pPr>
            <w:r w:rsidRPr="004B78D5">
              <w:rPr>
                <w:sz w:val="28"/>
                <w:szCs w:val="28"/>
              </w:rPr>
              <w:t>31</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3</w:t>
            </w:r>
            <w:r w:rsidR="0069292A" w:rsidRPr="004B78D5">
              <w:rPr>
                <w:sz w:val="28"/>
                <w:szCs w:val="28"/>
                <w:lang w:val="bg-BG"/>
              </w:rPr>
              <w:t>3</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c>
          <w:tcPr>
            <w:tcW w:w="708"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18</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1</w:t>
            </w:r>
            <w:r w:rsidR="0069292A" w:rsidRPr="004B78D5">
              <w:rPr>
                <w:sz w:val="28"/>
                <w:szCs w:val="28"/>
                <w:lang w:val="bg-BG"/>
              </w:rPr>
              <w:t>6</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c>
          <w:tcPr>
            <w:tcW w:w="567"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5</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8</w:t>
            </w:r>
          </w:p>
        </w:tc>
        <w:tc>
          <w:tcPr>
            <w:tcW w:w="567"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2</w:t>
            </w:r>
          </w:p>
        </w:tc>
      </w:tr>
      <w:tr w:rsidR="00320F05" w:rsidRPr="004B78D5" w:rsidTr="0069292A">
        <w:tc>
          <w:tcPr>
            <w:tcW w:w="3510" w:type="dxa"/>
            <w:shd w:val="clear" w:color="auto" w:fill="auto"/>
            <w:vAlign w:val="center"/>
          </w:tcPr>
          <w:p w:rsidR="00320F05" w:rsidRPr="004B78D5" w:rsidRDefault="00320F05" w:rsidP="004B78D5">
            <w:pPr>
              <w:rPr>
                <w:sz w:val="28"/>
                <w:szCs w:val="28"/>
                <w:lang w:val="bg-BG"/>
              </w:rPr>
            </w:pPr>
            <w:r w:rsidRPr="004B78D5">
              <w:rPr>
                <w:sz w:val="28"/>
                <w:szCs w:val="28"/>
                <w:lang w:val="bg-BG"/>
              </w:rPr>
              <w:t>Престъпление против собствеността</w:t>
            </w:r>
          </w:p>
        </w:tc>
        <w:tc>
          <w:tcPr>
            <w:tcW w:w="709" w:type="dxa"/>
            <w:shd w:val="clear" w:color="auto" w:fill="auto"/>
            <w:vAlign w:val="center"/>
          </w:tcPr>
          <w:p w:rsidR="00320F05" w:rsidRPr="004B78D5" w:rsidRDefault="00320F05" w:rsidP="004B78D5">
            <w:pPr>
              <w:jc w:val="center"/>
              <w:rPr>
                <w:sz w:val="28"/>
                <w:szCs w:val="28"/>
              </w:rPr>
            </w:pPr>
            <w:r w:rsidRPr="004B78D5">
              <w:rPr>
                <w:sz w:val="28"/>
                <w:szCs w:val="28"/>
              </w:rPr>
              <w:t>83</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98</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6</w:t>
            </w:r>
          </w:p>
        </w:tc>
        <w:tc>
          <w:tcPr>
            <w:tcW w:w="708"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82</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39</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3</w:t>
            </w:r>
          </w:p>
        </w:tc>
        <w:tc>
          <w:tcPr>
            <w:tcW w:w="567"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5</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7</w:t>
            </w:r>
          </w:p>
        </w:tc>
        <w:tc>
          <w:tcPr>
            <w:tcW w:w="567"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1</w:t>
            </w:r>
          </w:p>
        </w:tc>
      </w:tr>
      <w:tr w:rsidR="00320F05" w:rsidRPr="004B78D5" w:rsidTr="0069292A">
        <w:tc>
          <w:tcPr>
            <w:tcW w:w="3510" w:type="dxa"/>
            <w:shd w:val="clear" w:color="auto" w:fill="auto"/>
            <w:vAlign w:val="center"/>
          </w:tcPr>
          <w:p w:rsidR="00320F05" w:rsidRPr="004B78D5" w:rsidRDefault="00320F05" w:rsidP="004B78D5">
            <w:pPr>
              <w:rPr>
                <w:sz w:val="28"/>
                <w:szCs w:val="28"/>
                <w:lang w:val="bg-BG"/>
              </w:rPr>
            </w:pPr>
            <w:r w:rsidRPr="004B78D5">
              <w:rPr>
                <w:sz w:val="28"/>
                <w:szCs w:val="28"/>
                <w:lang w:val="bg-BG"/>
              </w:rPr>
              <w:t>Престъпление против стопанството</w:t>
            </w:r>
          </w:p>
        </w:tc>
        <w:tc>
          <w:tcPr>
            <w:tcW w:w="709" w:type="dxa"/>
            <w:shd w:val="clear" w:color="auto" w:fill="auto"/>
            <w:vAlign w:val="center"/>
          </w:tcPr>
          <w:p w:rsidR="00320F05" w:rsidRPr="004B78D5" w:rsidRDefault="00320F05" w:rsidP="004B78D5">
            <w:pPr>
              <w:jc w:val="center"/>
              <w:rPr>
                <w:sz w:val="28"/>
                <w:szCs w:val="28"/>
              </w:rPr>
            </w:pPr>
            <w:r w:rsidRPr="004B78D5">
              <w:rPr>
                <w:sz w:val="28"/>
                <w:szCs w:val="28"/>
              </w:rPr>
              <w:t>15</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15</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c>
          <w:tcPr>
            <w:tcW w:w="708"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9</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8</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c>
          <w:tcPr>
            <w:tcW w:w="567"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6</w:t>
            </w:r>
          </w:p>
        </w:tc>
        <w:tc>
          <w:tcPr>
            <w:tcW w:w="567"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r>
      <w:tr w:rsidR="00320F05" w:rsidRPr="004B78D5" w:rsidTr="0069292A">
        <w:tc>
          <w:tcPr>
            <w:tcW w:w="3510" w:type="dxa"/>
            <w:shd w:val="clear" w:color="auto" w:fill="auto"/>
            <w:vAlign w:val="center"/>
          </w:tcPr>
          <w:p w:rsidR="00320F05" w:rsidRPr="004B78D5" w:rsidRDefault="00320F05" w:rsidP="004B78D5">
            <w:pPr>
              <w:rPr>
                <w:sz w:val="28"/>
                <w:szCs w:val="28"/>
                <w:lang w:val="bg-BG"/>
              </w:rPr>
            </w:pPr>
            <w:r w:rsidRPr="004B78D5">
              <w:rPr>
                <w:sz w:val="28"/>
                <w:szCs w:val="28"/>
                <w:lang w:val="bg-BG"/>
              </w:rPr>
              <w:t>Престъпление против държавата, държавните органи и общ. организации</w:t>
            </w:r>
          </w:p>
        </w:tc>
        <w:tc>
          <w:tcPr>
            <w:tcW w:w="709" w:type="dxa"/>
            <w:shd w:val="clear" w:color="auto" w:fill="auto"/>
            <w:vAlign w:val="center"/>
          </w:tcPr>
          <w:p w:rsidR="00320F05" w:rsidRPr="004B78D5" w:rsidRDefault="00320F05" w:rsidP="004B78D5">
            <w:pPr>
              <w:jc w:val="center"/>
              <w:rPr>
                <w:sz w:val="28"/>
                <w:szCs w:val="28"/>
              </w:rPr>
            </w:pPr>
            <w:r w:rsidRPr="004B78D5">
              <w:rPr>
                <w:sz w:val="28"/>
                <w:szCs w:val="28"/>
              </w:rPr>
              <w:t>1</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1</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c>
          <w:tcPr>
            <w:tcW w:w="708"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c>
          <w:tcPr>
            <w:tcW w:w="567"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1</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w:t>
            </w:r>
          </w:p>
        </w:tc>
        <w:tc>
          <w:tcPr>
            <w:tcW w:w="567"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r>
      <w:tr w:rsidR="00320F05" w:rsidRPr="004B78D5" w:rsidTr="0069292A">
        <w:tc>
          <w:tcPr>
            <w:tcW w:w="3510" w:type="dxa"/>
            <w:shd w:val="clear" w:color="auto" w:fill="auto"/>
            <w:vAlign w:val="center"/>
          </w:tcPr>
          <w:p w:rsidR="00320F05" w:rsidRPr="004B78D5" w:rsidRDefault="00320F05" w:rsidP="004B78D5">
            <w:pPr>
              <w:rPr>
                <w:sz w:val="28"/>
                <w:szCs w:val="28"/>
                <w:lang w:val="bg-BG"/>
              </w:rPr>
            </w:pPr>
            <w:r w:rsidRPr="004B78D5">
              <w:rPr>
                <w:sz w:val="28"/>
                <w:szCs w:val="28"/>
                <w:lang w:val="bg-BG"/>
              </w:rPr>
              <w:t>Документни престъпления</w:t>
            </w:r>
          </w:p>
          <w:p w:rsidR="00320F05" w:rsidRPr="004B78D5" w:rsidRDefault="00320F05" w:rsidP="004B78D5">
            <w:pPr>
              <w:rPr>
                <w:sz w:val="28"/>
                <w:szCs w:val="28"/>
                <w:lang w:val="bg-BG"/>
              </w:rPr>
            </w:pPr>
          </w:p>
        </w:tc>
        <w:tc>
          <w:tcPr>
            <w:tcW w:w="709" w:type="dxa"/>
            <w:shd w:val="clear" w:color="auto" w:fill="auto"/>
            <w:vAlign w:val="center"/>
          </w:tcPr>
          <w:p w:rsidR="00320F05" w:rsidRPr="004B78D5" w:rsidRDefault="00320F05" w:rsidP="004B78D5">
            <w:pPr>
              <w:jc w:val="center"/>
              <w:rPr>
                <w:sz w:val="28"/>
                <w:szCs w:val="28"/>
              </w:rPr>
            </w:pPr>
            <w:r w:rsidRPr="004B78D5">
              <w:rPr>
                <w:sz w:val="28"/>
                <w:szCs w:val="28"/>
              </w:rPr>
              <w:t>7</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8</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c>
          <w:tcPr>
            <w:tcW w:w="708"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5</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5</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c>
          <w:tcPr>
            <w:tcW w:w="567"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1</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2</w:t>
            </w:r>
          </w:p>
        </w:tc>
        <w:tc>
          <w:tcPr>
            <w:tcW w:w="567"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r>
      <w:tr w:rsidR="00320F05" w:rsidRPr="004B78D5" w:rsidTr="0069292A">
        <w:tc>
          <w:tcPr>
            <w:tcW w:w="3510" w:type="dxa"/>
            <w:shd w:val="clear" w:color="auto" w:fill="auto"/>
            <w:vAlign w:val="center"/>
          </w:tcPr>
          <w:p w:rsidR="00320F05" w:rsidRPr="004B78D5" w:rsidRDefault="00320F05" w:rsidP="004B78D5">
            <w:pPr>
              <w:rPr>
                <w:sz w:val="28"/>
                <w:szCs w:val="28"/>
                <w:lang w:val="bg-BG"/>
              </w:rPr>
            </w:pPr>
            <w:r w:rsidRPr="004B78D5">
              <w:rPr>
                <w:sz w:val="28"/>
                <w:szCs w:val="28"/>
                <w:lang w:val="bg-BG"/>
              </w:rPr>
              <w:t xml:space="preserve">Престъпление против реда и </w:t>
            </w:r>
            <w:proofErr w:type="spellStart"/>
            <w:r w:rsidRPr="004B78D5">
              <w:rPr>
                <w:sz w:val="28"/>
                <w:szCs w:val="28"/>
                <w:lang w:val="bg-BG"/>
              </w:rPr>
              <w:t>обществ</w:t>
            </w:r>
            <w:proofErr w:type="spellEnd"/>
            <w:r w:rsidRPr="004B78D5">
              <w:rPr>
                <w:sz w:val="28"/>
                <w:szCs w:val="28"/>
                <w:lang w:val="bg-BG"/>
              </w:rPr>
              <w:t>. спокойствие</w:t>
            </w:r>
          </w:p>
        </w:tc>
        <w:tc>
          <w:tcPr>
            <w:tcW w:w="709" w:type="dxa"/>
            <w:shd w:val="clear" w:color="auto" w:fill="auto"/>
            <w:vAlign w:val="center"/>
          </w:tcPr>
          <w:p w:rsidR="00320F05" w:rsidRPr="004B78D5" w:rsidRDefault="00320F05" w:rsidP="004B78D5">
            <w:pPr>
              <w:jc w:val="center"/>
              <w:rPr>
                <w:sz w:val="28"/>
                <w:szCs w:val="28"/>
              </w:rPr>
            </w:pPr>
            <w:r w:rsidRPr="004B78D5">
              <w:rPr>
                <w:sz w:val="28"/>
                <w:szCs w:val="28"/>
              </w:rPr>
              <w:t>13</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1</w:t>
            </w:r>
            <w:r w:rsidR="0069292A" w:rsidRPr="004B78D5">
              <w:rPr>
                <w:sz w:val="28"/>
                <w:szCs w:val="28"/>
                <w:lang w:val="bg-BG"/>
              </w:rPr>
              <w:t>3</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1</w:t>
            </w:r>
          </w:p>
        </w:tc>
        <w:tc>
          <w:tcPr>
            <w:tcW w:w="708"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9</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5</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c>
          <w:tcPr>
            <w:tcW w:w="567"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3</w:t>
            </w:r>
          </w:p>
        </w:tc>
        <w:tc>
          <w:tcPr>
            <w:tcW w:w="567"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1</w:t>
            </w:r>
          </w:p>
        </w:tc>
      </w:tr>
      <w:tr w:rsidR="00320F05" w:rsidRPr="004B78D5" w:rsidTr="0069292A">
        <w:tc>
          <w:tcPr>
            <w:tcW w:w="3510" w:type="dxa"/>
            <w:shd w:val="clear" w:color="auto" w:fill="auto"/>
            <w:vAlign w:val="center"/>
          </w:tcPr>
          <w:p w:rsidR="00320F05" w:rsidRPr="004B78D5" w:rsidRDefault="00320F05" w:rsidP="004B78D5">
            <w:pPr>
              <w:rPr>
                <w:sz w:val="28"/>
                <w:szCs w:val="28"/>
                <w:lang w:val="bg-BG"/>
              </w:rPr>
            </w:pPr>
            <w:proofErr w:type="spellStart"/>
            <w:r w:rsidRPr="004B78D5">
              <w:rPr>
                <w:sz w:val="28"/>
                <w:szCs w:val="28"/>
                <w:lang w:val="bg-BG"/>
              </w:rPr>
              <w:t>Общоопасни</w:t>
            </w:r>
            <w:proofErr w:type="spellEnd"/>
            <w:r w:rsidRPr="004B78D5">
              <w:rPr>
                <w:sz w:val="28"/>
                <w:szCs w:val="28"/>
                <w:lang w:val="bg-BG"/>
              </w:rPr>
              <w:t xml:space="preserve">  престъпления</w:t>
            </w:r>
          </w:p>
        </w:tc>
        <w:tc>
          <w:tcPr>
            <w:tcW w:w="709" w:type="dxa"/>
            <w:shd w:val="clear" w:color="auto" w:fill="auto"/>
            <w:vAlign w:val="center"/>
          </w:tcPr>
          <w:p w:rsidR="00320F05" w:rsidRPr="004B78D5" w:rsidRDefault="00320F05" w:rsidP="004B78D5">
            <w:pPr>
              <w:jc w:val="center"/>
              <w:rPr>
                <w:sz w:val="28"/>
                <w:szCs w:val="28"/>
              </w:rPr>
            </w:pPr>
            <w:r w:rsidRPr="004B78D5">
              <w:rPr>
                <w:sz w:val="28"/>
                <w:szCs w:val="28"/>
              </w:rPr>
              <w:t>110</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1</w:t>
            </w:r>
            <w:r w:rsidR="0069292A" w:rsidRPr="004B78D5">
              <w:rPr>
                <w:sz w:val="28"/>
                <w:szCs w:val="28"/>
                <w:lang w:val="bg-BG"/>
              </w:rPr>
              <w:t>11</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3</w:t>
            </w:r>
          </w:p>
        </w:tc>
        <w:tc>
          <w:tcPr>
            <w:tcW w:w="708"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94</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8</w:t>
            </w:r>
            <w:r w:rsidR="0069292A" w:rsidRPr="004B78D5">
              <w:rPr>
                <w:sz w:val="28"/>
                <w:szCs w:val="28"/>
                <w:lang w:val="bg-BG"/>
              </w:rPr>
              <w:t>1</w:t>
            </w:r>
          </w:p>
        </w:tc>
        <w:tc>
          <w:tcPr>
            <w:tcW w:w="709"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c>
          <w:tcPr>
            <w:tcW w:w="567"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11</w:t>
            </w:r>
          </w:p>
        </w:tc>
        <w:tc>
          <w:tcPr>
            <w:tcW w:w="709" w:type="dxa"/>
            <w:shd w:val="clear" w:color="auto" w:fill="auto"/>
            <w:vAlign w:val="center"/>
          </w:tcPr>
          <w:p w:rsidR="00320F05" w:rsidRPr="004B78D5" w:rsidRDefault="0069292A" w:rsidP="004B78D5">
            <w:pPr>
              <w:jc w:val="center"/>
              <w:rPr>
                <w:sz w:val="28"/>
                <w:szCs w:val="28"/>
                <w:lang w:val="bg-BG"/>
              </w:rPr>
            </w:pPr>
            <w:r w:rsidRPr="004B78D5">
              <w:rPr>
                <w:sz w:val="28"/>
                <w:szCs w:val="28"/>
                <w:lang w:val="bg-BG"/>
              </w:rPr>
              <w:t>6</w:t>
            </w:r>
          </w:p>
        </w:tc>
        <w:tc>
          <w:tcPr>
            <w:tcW w:w="567" w:type="dxa"/>
            <w:shd w:val="clear" w:color="auto" w:fill="auto"/>
            <w:vAlign w:val="center"/>
          </w:tcPr>
          <w:p w:rsidR="00320F05" w:rsidRPr="004B78D5" w:rsidRDefault="00320F05" w:rsidP="004B78D5">
            <w:pPr>
              <w:jc w:val="center"/>
              <w:rPr>
                <w:sz w:val="28"/>
                <w:szCs w:val="28"/>
                <w:lang w:val="bg-BG"/>
              </w:rPr>
            </w:pPr>
            <w:r w:rsidRPr="004B78D5">
              <w:rPr>
                <w:sz w:val="28"/>
                <w:szCs w:val="28"/>
                <w:lang w:val="bg-BG"/>
              </w:rPr>
              <w:t>-</w:t>
            </w:r>
          </w:p>
        </w:tc>
      </w:tr>
      <w:tr w:rsidR="00320F05" w:rsidRPr="004B78D5" w:rsidTr="00320F05">
        <w:tc>
          <w:tcPr>
            <w:tcW w:w="3510" w:type="dxa"/>
            <w:shd w:val="clear" w:color="auto" w:fill="auto"/>
            <w:vAlign w:val="center"/>
          </w:tcPr>
          <w:p w:rsidR="00320F05" w:rsidRPr="004B78D5" w:rsidRDefault="00320F05" w:rsidP="004B78D5">
            <w:pPr>
              <w:rPr>
                <w:b/>
                <w:sz w:val="28"/>
                <w:szCs w:val="28"/>
                <w:lang w:val="bg-BG"/>
              </w:rPr>
            </w:pPr>
            <w:r w:rsidRPr="004B78D5">
              <w:rPr>
                <w:b/>
                <w:sz w:val="28"/>
                <w:szCs w:val="28"/>
                <w:lang w:val="bg-BG"/>
              </w:rPr>
              <w:t>ОБЩО:</w:t>
            </w:r>
          </w:p>
          <w:p w:rsidR="00320F05" w:rsidRPr="004B78D5" w:rsidRDefault="00320F05" w:rsidP="004B78D5">
            <w:pPr>
              <w:rPr>
                <w:b/>
                <w:sz w:val="28"/>
                <w:szCs w:val="28"/>
                <w:lang w:val="bg-BG"/>
              </w:rPr>
            </w:pPr>
          </w:p>
        </w:tc>
        <w:tc>
          <w:tcPr>
            <w:tcW w:w="709" w:type="dxa"/>
            <w:shd w:val="clear" w:color="auto" w:fill="auto"/>
            <w:vAlign w:val="center"/>
          </w:tcPr>
          <w:p w:rsidR="00320F05" w:rsidRPr="004B78D5" w:rsidRDefault="00320F05" w:rsidP="004B78D5">
            <w:pPr>
              <w:jc w:val="center"/>
              <w:rPr>
                <w:b/>
                <w:sz w:val="28"/>
                <w:szCs w:val="28"/>
                <w:lang w:val="bg-BG"/>
              </w:rPr>
            </w:pPr>
            <w:r w:rsidRPr="004B78D5">
              <w:rPr>
                <w:b/>
                <w:sz w:val="28"/>
                <w:szCs w:val="28"/>
                <w:lang w:val="bg-BG"/>
              </w:rPr>
              <w:t>29</w:t>
            </w:r>
            <w:r w:rsidR="0069292A" w:rsidRPr="004B78D5">
              <w:rPr>
                <w:b/>
                <w:sz w:val="28"/>
                <w:szCs w:val="28"/>
                <w:lang w:val="bg-BG"/>
              </w:rPr>
              <w:t>1</w:t>
            </w:r>
          </w:p>
        </w:tc>
        <w:tc>
          <w:tcPr>
            <w:tcW w:w="709" w:type="dxa"/>
            <w:shd w:val="clear" w:color="auto" w:fill="auto"/>
            <w:vAlign w:val="center"/>
          </w:tcPr>
          <w:p w:rsidR="00320F05" w:rsidRPr="004B78D5" w:rsidRDefault="0069292A" w:rsidP="004B78D5">
            <w:pPr>
              <w:jc w:val="center"/>
              <w:rPr>
                <w:b/>
                <w:sz w:val="28"/>
                <w:szCs w:val="28"/>
                <w:lang w:val="bg-BG"/>
              </w:rPr>
            </w:pPr>
            <w:r w:rsidRPr="004B78D5">
              <w:rPr>
                <w:b/>
                <w:sz w:val="28"/>
                <w:szCs w:val="28"/>
                <w:lang w:val="bg-BG"/>
              </w:rPr>
              <w:t>315</w:t>
            </w:r>
          </w:p>
        </w:tc>
        <w:tc>
          <w:tcPr>
            <w:tcW w:w="709" w:type="dxa"/>
            <w:shd w:val="clear" w:color="auto" w:fill="auto"/>
            <w:vAlign w:val="center"/>
          </w:tcPr>
          <w:p w:rsidR="00320F05" w:rsidRPr="004B78D5" w:rsidRDefault="00320F05" w:rsidP="004B78D5">
            <w:pPr>
              <w:jc w:val="center"/>
              <w:rPr>
                <w:b/>
                <w:sz w:val="28"/>
                <w:szCs w:val="28"/>
                <w:lang w:val="bg-BG"/>
              </w:rPr>
            </w:pPr>
            <w:r w:rsidRPr="004B78D5">
              <w:rPr>
                <w:b/>
                <w:sz w:val="28"/>
                <w:szCs w:val="28"/>
                <w:lang w:val="bg-BG"/>
              </w:rPr>
              <w:t>1</w:t>
            </w:r>
            <w:r w:rsidR="0069292A" w:rsidRPr="004B78D5">
              <w:rPr>
                <w:b/>
                <w:sz w:val="28"/>
                <w:szCs w:val="28"/>
                <w:lang w:val="bg-BG"/>
              </w:rPr>
              <w:t>4</w:t>
            </w:r>
          </w:p>
        </w:tc>
        <w:tc>
          <w:tcPr>
            <w:tcW w:w="708" w:type="dxa"/>
            <w:shd w:val="clear" w:color="auto" w:fill="auto"/>
            <w:vAlign w:val="center"/>
          </w:tcPr>
          <w:p w:rsidR="00320F05" w:rsidRPr="004B78D5" w:rsidRDefault="00320F05" w:rsidP="004B78D5">
            <w:pPr>
              <w:jc w:val="center"/>
              <w:rPr>
                <w:b/>
                <w:sz w:val="28"/>
                <w:szCs w:val="28"/>
                <w:lang w:val="bg-BG"/>
              </w:rPr>
            </w:pPr>
            <w:r w:rsidRPr="004B78D5">
              <w:rPr>
                <w:b/>
                <w:sz w:val="28"/>
                <w:szCs w:val="28"/>
                <w:lang w:val="bg-BG"/>
              </w:rPr>
              <w:t>2</w:t>
            </w:r>
            <w:r w:rsidR="0069292A" w:rsidRPr="004B78D5">
              <w:rPr>
                <w:b/>
                <w:sz w:val="28"/>
                <w:szCs w:val="28"/>
                <w:lang w:val="bg-BG"/>
              </w:rPr>
              <w:t>33</w:t>
            </w:r>
          </w:p>
        </w:tc>
        <w:tc>
          <w:tcPr>
            <w:tcW w:w="709" w:type="dxa"/>
            <w:shd w:val="clear" w:color="auto" w:fill="auto"/>
            <w:vAlign w:val="center"/>
          </w:tcPr>
          <w:p w:rsidR="00320F05" w:rsidRPr="004B78D5" w:rsidRDefault="00320F05" w:rsidP="004B78D5">
            <w:pPr>
              <w:jc w:val="center"/>
              <w:rPr>
                <w:b/>
                <w:sz w:val="28"/>
                <w:szCs w:val="28"/>
                <w:lang w:val="bg-BG"/>
              </w:rPr>
            </w:pPr>
            <w:r w:rsidRPr="004B78D5">
              <w:rPr>
                <w:b/>
                <w:sz w:val="28"/>
                <w:szCs w:val="28"/>
                <w:lang w:val="bg-BG"/>
              </w:rPr>
              <w:t>1</w:t>
            </w:r>
            <w:r w:rsidR="0069292A" w:rsidRPr="004B78D5">
              <w:rPr>
                <w:b/>
                <w:sz w:val="28"/>
                <w:szCs w:val="28"/>
                <w:lang w:val="bg-BG"/>
              </w:rPr>
              <w:t>68</w:t>
            </w:r>
          </w:p>
        </w:tc>
        <w:tc>
          <w:tcPr>
            <w:tcW w:w="709" w:type="dxa"/>
            <w:shd w:val="clear" w:color="auto" w:fill="auto"/>
            <w:vAlign w:val="center"/>
          </w:tcPr>
          <w:p w:rsidR="00320F05" w:rsidRPr="004B78D5" w:rsidRDefault="0069292A" w:rsidP="004B78D5">
            <w:pPr>
              <w:jc w:val="center"/>
              <w:rPr>
                <w:b/>
                <w:sz w:val="28"/>
                <w:szCs w:val="28"/>
                <w:lang w:val="bg-BG"/>
              </w:rPr>
            </w:pPr>
            <w:r w:rsidRPr="004B78D5">
              <w:rPr>
                <w:b/>
                <w:sz w:val="28"/>
                <w:szCs w:val="28"/>
                <w:lang w:val="bg-BG"/>
              </w:rPr>
              <w:t>6</w:t>
            </w:r>
          </w:p>
        </w:tc>
        <w:tc>
          <w:tcPr>
            <w:tcW w:w="567" w:type="dxa"/>
            <w:shd w:val="clear" w:color="auto" w:fill="auto"/>
            <w:vAlign w:val="center"/>
          </w:tcPr>
          <w:p w:rsidR="00320F05" w:rsidRPr="004B78D5" w:rsidRDefault="0069292A" w:rsidP="004B78D5">
            <w:pPr>
              <w:jc w:val="center"/>
              <w:rPr>
                <w:b/>
                <w:sz w:val="28"/>
                <w:szCs w:val="28"/>
                <w:lang w:val="bg-BG"/>
              </w:rPr>
            </w:pPr>
            <w:r w:rsidRPr="004B78D5">
              <w:rPr>
                <w:b/>
                <w:sz w:val="28"/>
                <w:szCs w:val="28"/>
                <w:lang w:val="bg-BG"/>
              </w:rPr>
              <w:t>24</w:t>
            </w:r>
          </w:p>
        </w:tc>
        <w:tc>
          <w:tcPr>
            <w:tcW w:w="709" w:type="dxa"/>
            <w:shd w:val="clear" w:color="auto" w:fill="auto"/>
            <w:vAlign w:val="center"/>
          </w:tcPr>
          <w:p w:rsidR="00320F05" w:rsidRPr="004B78D5" w:rsidRDefault="00320F05" w:rsidP="004B78D5">
            <w:pPr>
              <w:jc w:val="center"/>
              <w:rPr>
                <w:b/>
                <w:sz w:val="28"/>
                <w:szCs w:val="28"/>
                <w:lang w:val="bg-BG"/>
              </w:rPr>
            </w:pPr>
            <w:r w:rsidRPr="004B78D5">
              <w:rPr>
                <w:b/>
                <w:sz w:val="28"/>
                <w:szCs w:val="28"/>
                <w:lang w:val="bg-BG"/>
              </w:rPr>
              <w:t>4</w:t>
            </w:r>
            <w:r w:rsidR="0069292A" w:rsidRPr="004B78D5">
              <w:rPr>
                <w:b/>
                <w:sz w:val="28"/>
                <w:szCs w:val="28"/>
                <w:lang w:val="bg-BG"/>
              </w:rPr>
              <w:t>8</w:t>
            </w:r>
          </w:p>
        </w:tc>
        <w:tc>
          <w:tcPr>
            <w:tcW w:w="567" w:type="dxa"/>
            <w:shd w:val="clear" w:color="auto" w:fill="auto"/>
            <w:vAlign w:val="center"/>
          </w:tcPr>
          <w:p w:rsidR="00320F05" w:rsidRPr="004B78D5" w:rsidRDefault="00320F05" w:rsidP="004B78D5">
            <w:pPr>
              <w:jc w:val="center"/>
              <w:rPr>
                <w:b/>
                <w:sz w:val="28"/>
                <w:szCs w:val="28"/>
                <w:lang w:val="bg-BG"/>
              </w:rPr>
            </w:pPr>
            <w:r w:rsidRPr="004B78D5">
              <w:rPr>
                <w:b/>
                <w:sz w:val="28"/>
                <w:szCs w:val="28"/>
                <w:lang w:val="bg-BG"/>
              </w:rPr>
              <w:t>4</w:t>
            </w:r>
          </w:p>
        </w:tc>
      </w:tr>
    </w:tbl>
    <w:p w:rsidR="00320F05" w:rsidRPr="004B78D5" w:rsidRDefault="00320F05" w:rsidP="004B78D5">
      <w:pPr>
        <w:jc w:val="center"/>
        <w:rPr>
          <w:b/>
          <w:sz w:val="28"/>
          <w:szCs w:val="28"/>
          <w:lang w:val="bg-BG"/>
        </w:rPr>
      </w:pPr>
    </w:p>
    <w:p w:rsidR="00320F05" w:rsidRDefault="00320F05" w:rsidP="004B78D5">
      <w:pPr>
        <w:jc w:val="center"/>
        <w:rPr>
          <w:b/>
          <w:sz w:val="28"/>
          <w:szCs w:val="28"/>
          <w:lang w:val="bg-BG"/>
        </w:rPr>
      </w:pPr>
    </w:p>
    <w:p w:rsidR="00D163A3" w:rsidRDefault="00D163A3" w:rsidP="004B78D5">
      <w:pPr>
        <w:jc w:val="center"/>
        <w:rPr>
          <w:b/>
          <w:sz w:val="28"/>
          <w:szCs w:val="28"/>
          <w:lang w:val="bg-BG"/>
        </w:rPr>
      </w:pPr>
    </w:p>
    <w:p w:rsidR="00D163A3" w:rsidRDefault="00D163A3" w:rsidP="004B78D5">
      <w:pPr>
        <w:jc w:val="center"/>
        <w:rPr>
          <w:b/>
          <w:sz w:val="28"/>
          <w:szCs w:val="28"/>
          <w:lang w:val="bg-BG"/>
        </w:rPr>
      </w:pPr>
    </w:p>
    <w:p w:rsidR="00D163A3" w:rsidRDefault="00D163A3" w:rsidP="004B78D5">
      <w:pPr>
        <w:jc w:val="center"/>
        <w:rPr>
          <w:b/>
          <w:sz w:val="28"/>
          <w:szCs w:val="28"/>
          <w:lang w:val="bg-BG"/>
        </w:rPr>
      </w:pPr>
    </w:p>
    <w:p w:rsidR="00D163A3" w:rsidRDefault="00D163A3" w:rsidP="004B78D5">
      <w:pPr>
        <w:jc w:val="center"/>
        <w:rPr>
          <w:b/>
          <w:sz w:val="28"/>
          <w:szCs w:val="28"/>
          <w:lang w:val="bg-BG"/>
        </w:rPr>
      </w:pPr>
    </w:p>
    <w:p w:rsidR="00D163A3" w:rsidRDefault="00D163A3" w:rsidP="004B78D5">
      <w:pPr>
        <w:jc w:val="center"/>
        <w:rPr>
          <w:b/>
          <w:sz w:val="28"/>
          <w:szCs w:val="28"/>
          <w:lang w:val="bg-BG"/>
        </w:rPr>
      </w:pPr>
    </w:p>
    <w:p w:rsidR="00D163A3" w:rsidRDefault="00D163A3" w:rsidP="004B78D5">
      <w:pPr>
        <w:jc w:val="center"/>
        <w:rPr>
          <w:b/>
          <w:sz w:val="28"/>
          <w:szCs w:val="28"/>
          <w:lang w:val="bg-BG"/>
        </w:rPr>
      </w:pPr>
    </w:p>
    <w:p w:rsidR="00D163A3" w:rsidRDefault="00D163A3" w:rsidP="004B78D5">
      <w:pPr>
        <w:jc w:val="center"/>
        <w:rPr>
          <w:b/>
          <w:sz w:val="28"/>
          <w:szCs w:val="28"/>
          <w:lang w:val="bg-BG"/>
        </w:rPr>
      </w:pPr>
    </w:p>
    <w:p w:rsidR="00D163A3" w:rsidRDefault="00D163A3" w:rsidP="004B78D5">
      <w:pPr>
        <w:jc w:val="center"/>
        <w:rPr>
          <w:b/>
          <w:sz w:val="28"/>
          <w:szCs w:val="28"/>
          <w:lang w:val="bg-BG"/>
        </w:rPr>
      </w:pPr>
    </w:p>
    <w:p w:rsidR="00D163A3" w:rsidRDefault="00D163A3" w:rsidP="004B78D5">
      <w:pPr>
        <w:jc w:val="center"/>
        <w:rPr>
          <w:b/>
          <w:sz w:val="28"/>
          <w:szCs w:val="28"/>
          <w:lang w:val="bg-BG"/>
        </w:rPr>
      </w:pPr>
    </w:p>
    <w:p w:rsidR="00D163A3" w:rsidRDefault="00D163A3" w:rsidP="004B78D5">
      <w:pPr>
        <w:jc w:val="center"/>
        <w:rPr>
          <w:b/>
          <w:sz w:val="28"/>
          <w:szCs w:val="28"/>
          <w:lang w:val="bg-BG"/>
        </w:rPr>
      </w:pPr>
    </w:p>
    <w:p w:rsidR="006B2C6B" w:rsidRPr="004B78D5" w:rsidRDefault="006B2C6B" w:rsidP="004B78D5">
      <w:pPr>
        <w:jc w:val="center"/>
        <w:rPr>
          <w:b/>
          <w:sz w:val="28"/>
          <w:szCs w:val="28"/>
          <w:lang w:val="bg-BG"/>
        </w:rPr>
      </w:pPr>
      <w:r w:rsidRPr="004B78D5">
        <w:rPr>
          <w:b/>
          <w:sz w:val="28"/>
          <w:szCs w:val="28"/>
          <w:lang w:val="bg-BG"/>
        </w:rPr>
        <w:lastRenderedPageBreak/>
        <w:t>2018 година</w:t>
      </w:r>
    </w:p>
    <w:p w:rsidR="006B2C6B" w:rsidRPr="004B78D5" w:rsidRDefault="006B2C6B" w:rsidP="004B78D5">
      <w:pPr>
        <w:jc w:val="center"/>
        <w:rPr>
          <w:b/>
          <w:sz w:val="28"/>
          <w:szCs w:val="28"/>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9"/>
        <w:gridCol w:w="709"/>
        <w:gridCol w:w="709"/>
        <w:gridCol w:w="708"/>
        <w:gridCol w:w="709"/>
        <w:gridCol w:w="709"/>
        <w:gridCol w:w="567"/>
        <w:gridCol w:w="709"/>
        <w:gridCol w:w="567"/>
      </w:tblGrid>
      <w:tr w:rsidR="006B2C6B" w:rsidRPr="004B78D5" w:rsidTr="00302E97">
        <w:trPr>
          <w:cantSplit/>
          <w:trHeight w:val="2241"/>
        </w:trPr>
        <w:tc>
          <w:tcPr>
            <w:tcW w:w="3510" w:type="dxa"/>
            <w:shd w:val="clear" w:color="auto" w:fill="auto"/>
          </w:tcPr>
          <w:p w:rsidR="006B2C6B" w:rsidRPr="004B78D5" w:rsidRDefault="006B2C6B" w:rsidP="004B78D5">
            <w:pPr>
              <w:jc w:val="center"/>
              <w:rPr>
                <w:sz w:val="28"/>
                <w:szCs w:val="28"/>
                <w:lang w:val="bg-BG"/>
              </w:rPr>
            </w:pPr>
          </w:p>
          <w:p w:rsidR="006B2C6B" w:rsidRPr="004B78D5" w:rsidRDefault="006B2C6B" w:rsidP="004B78D5">
            <w:pPr>
              <w:jc w:val="center"/>
              <w:rPr>
                <w:sz w:val="28"/>
                <w:szCs w:val="28"/>
                <w:lang w:val="bg-BG"/>
              </w:rPr>
            </w:pPr>
          </w:p>
          <w:p w:rsidR="006B2C6B" w:rsidRPr="004B78D5" w:rsidRDefault="006B2C6B" w:rsidP="004B78D5">
            <w:pPr>
              <w:jc w:val="center"/>
              <w:rPr>
                <w:sz w:val="28"/>
                <w:szCs w:val="28"/>
                <w:lang w:val="bg-BG"/>
              </w:rPr>
            </w:pPr>
          </w:p>
          <w:p w:rsidR="006B2C6B" w:rsidRPr="004B78D5" w:rsidRDefault="006B2C6B" w:rsidP="004B78D5">
            <w:pPr>
              <w:jc w:val="center"/>
              <w:rPr>
                <w:sz w:val="28"/>
                <w:szCs w:val="28"/>
                <w:lang w:val="bg-BG"/>
              </w:rPr>
            </w:pPr>
            <w:r w:rsidRPr="004B78D5">
              <w:rPr>
                <w:sz w:val="28"/>
                <w:szCs w:val="28"/>
                <w:lang w:val="bg-BG"/>
              </w:rPr>
              <w:t>Глави НК</w:t>
            </w:r>
          </w:p>
        </w:tc>
        <w:tc>
          <w:tcPr>
            <w:tcW w:w="709" w:type="dxa"/>
            <w:shd w:val="clear" w:color="auto" w:fill="auto"/>
            <w:textDirection w:val="btLr"/>
            <w:vAlign w:val="center"/>
          </w:tcPr>
          <w:p w:rsidR="006B2C6B" w:rsidRPr="004B78D5" w:rsidRDefault="006B2C6B" w:rsidP="004B78D5">
            <w:pPr>
              <w:ind w:right="113"/>
              <w:rPr>
                <w:sz w:val="28"/>
                <w:szCs w:val="28"/>
                <w:lang w:val="bg-BG"/>
              </w:rPr>
            </w:pPr>
            <w:r w:rsidRPr="004B78D5">
              <w:rPr>
                <w:sz w:val="28"/>
                <w:szCs w:val="28"/>
                <w:lang w:val="bg-BG"/>
              </w:rPr>
              <w:t>Брой дела</w:t>
            </w:r>
          </w:p>
        </w:tc>
        <w:tc>
          <w:tcPr>
            <w:tcW w:w="709" w:type="dxa"/>
            <w:shd w:val="clear" w:color="auto" w:fill="auto"/>
            <w:textDirection w:val="btLr"/>
            <w:vAlign w:val="center"/>
          </w:tcPr>
          <w:p w:rsidR="006B2C6B" w:rsidRPr="004B78D5" w:rsidRDefault="006B2C6B" w:rsidP="004B78D5">
            <w:pPr>
              <w:ind w:right="113"/>
              <w:rPr>
                <w:sz w:val="28"/>
                <w:szCs w:val="28"/>
                <w:lang w:val="bg-BG"/>
              </w:rPr>
            </w:pPr>
            <w:r w:rsidRPr="004B78D5">
              <w:rPr>
                <w:sz w:val="28"/>
                <w:szCs w:val="28"/>
                <w:lang w:val="bg-BG"/>
              </w:rPr>
              <w:t>Осъдени</w:t>
            </w:r>
          </w:p>
        </w:tc>
        <w:tc>
          <w:tcPr>
            <w:tcW w:w="709" w:type="dxa"/>
            <w:shd w:val="clear" w:color="auto" w:fill="auto"/>
            <w:textDirection w:val="btLr"/>
            <w:vAlign w:val="center"/>
          </w:tcPr>
          <w:p w:rsidR="006B2C6B" w:rsidRPr="004B78D5" w:rsidRDefault="006B2C6B" w:rsidP="004B78D5">
            <w:pPr>
              <w:ind w:right="113"/>
              <w:rPr>
                <w:sz w:val="28"/>
                <w:szCs w:val="28"/>
                <w:lang w:val="bg-BG"/>
              </w:rPr>
            </w:pPr>
            <w:r w:rsidRPr="004B78D5">
              <w:rPr>
                <w:sz w:val="28"/>
                <w:szCs w:val="28"/>
                <w:lang w:val="bg-BG"/>
              </w:rPr>
              <w:t>В.т.ч.:</w:t>
            </w:r>
          </w:p>
          <w:p w:rsidR="006B2C6B" w:rsidRPr="004B78D5" w:rsidRDefault="006B2C6B" w:rsidP="004B78D5">
            <w:pPr>
              <w:ind w:right="113"/>
              <w:rPr>
                <w:sz w:val="28"/>
                <w:szCs w:val="28"/>
                <w:lang w:val="bg-BG"/>
              </w:rPr>
            </w:pPr>
            <w:r w:rsidRPr="004B78D5">
              <w:rPr>
                <w:sz w:val="28"/>
                <w:szCs w:val="28"/>
                <w:lang w:val="bg-BG"/>
              </w:rPr>
              <w:t>Непълнолетни</w:t>
            </w:r>
          </w:p>
        </w:tc>
        <w:tc>
          <w:tcPr>
            <w:tcW w:w="708" w:type="dxa"/>
            <w:shd w:val="clear" w:color="auto" w:fill="auto"/>
            <w:textDirection w:val="btLr"/>
            <w:vAlign w:val="center"/>
          </w:tcPr>
          <w:p w:rsidR="006B2C6B" w:rsidRPr="004B78D5" w:rsidRDefault="006B2C6B" w:rsidP="004B78D5">
            <w:pPr>
              <w:ind w:right="113"/>
              <w:rPr>
                <w:sz w:val="28"/>
                <w:szCs w:val="28"/>
                <w:lang w:val="bg-BG"/>
              </w:rPr>
            </w:pPr>
            <w:r w:rsidRPr="004B78D5">
              <w:rPr>
                <w:sz w:val="28"/>
                <w:szCs w:val="28"/>
                <w:lang w:val="bg-BG"/>
              </w:rPr>
              <w:t>Лишаване от</w:t>
            </w:r>
          </w:p>
          <w:p w:rsidR="006B2C6B" w:rsidRPr="004B78D5" w:rsidRDefault="006B2C6B" w:rsidP="004B78D5">
            <w:pPr>
              <w:ind w:right="113"/>
              <w:rPr>
                <w:sz w:val="28"/>
                <w:szCs w:val="28"/>
                <w:lang w:val="bg-BG"/>
              </w:rPr>
            </w:pPr>
            <w:r w:rsidRPr="004B78D5">
              <w:rPr>
                <w:sz w:val="28"/>
                <w:szCs w:val="28"/>
                <w:lang w:val="bg-BG"/>
              </w:rPr>
              <w:t>свобода до 3 г.</w:t>
            </w:r>
          </w:p>
        </w:tc>
        <w:tc>
          <w:tcPr>
            <w:tcW w:w="709" w:type="dxa"/>
            <w:shd w:val="clear" w:color="auto" w:fill="auto"/>
            <w:textDirection w:val="btLr"/>
            <w:vAlign w:val="center"/>
          </w:tcPr>
          <w:p w:rsidR="006B2C6B" w:rsidRPr="004B78D5" w:rsidRDefault="006B2C6B" w:rsidP="004B78D5">
            <w:pPr>
              <w:ind w:right="113"/>
              <w:rPr>
                <w:sz w:val="28"/>
                <w:szCs w:val="28"/>
                <w:lang w:val="bg-BG"/>
              </w:rPr>
            </w:pPr>
            <w:r w:rsidRPr="004B78D5">
              <w:rPr>
                <w:sz w:val="28"/>
                <w:szCs w:val="28"/>
                <w:lang w:val="bg-BG"/>
              </w:rPr>
              <w:t>В т.ч.условно</w:t>
            </w:r>
          </w:p>
        </w:tc>
        <w:tc>
          <w:tcPr>
            <w:tcW w:w="709" w:type="dxa"/>
            <w:shd w:val="clear" w:color="auto" w:fill="auto"/>
            <w:textDirection w:val="btLr"/>
            <w:vAlign w:val="center"/>
          </w:tcPr>
          <w:p w:rsidR="006B2C6B" w:rsidRPr="004B78D5" w:rsidRDefault="006B2C6B" w:rsidP="004B78D5">
            <w:pPr>
              <w:ind w:right="113"/>
              <w:rPr>
                <w:sz w:val="28"/>
                <w:szCs w:val="28"/>
                <w:lang w:val="bg-BG"/>
              </w:rPr>
            </w:pPr>
            <w:r w:rsidRPr="004B78D5">
              <w:rPr>
                <w:sz w:val="28"/>
                <w:szCs w:val="28"/>
                <w:lang w:val="bg-BG"/>
              </w:rPr>
              <w:t>Лишаване от</w:t>
            </w:r>
          </w:p>
          <w:p w:rsidR="006B2C6B" w:rsidRPr="004B78D5" w:rsidRDefault="006B2C6B" w:rsidP="004B78D5">
            <w:pPr>
              <w:ind w:right="113"/>
              <w:rPr>
                <w:sz w:val="28"/>
                <w:szCs w:val="28"/>
                <w:lang w:val="bg-BG"/>
              </w:rPr>
            </w:pPr>
            <w:r w:rsidRPr="004B78D5">
              <w:rPr>
                <w:sz w:val="28"/>
                <w:szCs w:val="28"/>
                <w:lang w:val="bg-BG"/>
              </w:rPr>
              <w:t>свобода над 3 г.</w:t>
            </w:r>
          </w:p>
        </w:tc>
        <w:tc>
          <w:tcPr>
            <w:tcW w:w="567" w:type="dxa"/>
            <w:shd w:val="clear" w:color="auto" w:fill="auto"/>
            <w:textDirection w:val="btLr"/>
            <w:vAlign w:val="center"/>
          </w:tcPr>
          <w:p w:rsidR="006B2C6B" w:rsidRPr="004B78D5" w:rsidRDefault="006B2C6B" w:rsidP="004B78D5">
            <w:pPr>
              <w:ind w:right="113"/>
              <w:rPr>
                <w:sz w:val="28"/>
                <w:szCs w:val="28"/>
                <w:lang w:val="bg-BG"/>
              </w:rPr>
            </w:pPr>
            <w:r w:rsidRPr="004B78D5">
              <w:rPr>
                <w:sz w:val="28"/>
                <w:szCs w:val="28"/>
                <w:lang w:val="bg-BG"/>
              </w:rPr>
              <w:t>Глоба</w:t>
            </w:r>
          </w:p>
        </w:tc>
        <w:tc>
          <w:tcPr>
            <w:tcW w:w="709" w:type="dxa"/>
            <w:shd w:val="clear" w:color="auto" w:fill="auto"/>
            <w:textDirection w:val="btLr"/>
            <w:vAlign w:val="center"/>
          </w:tcPr>
          <w:p w:rsidR="006B2C6B" w:rsidRPr="004B78D5" w:rsidRDefault="006B2C6B" w:rsidP="004B78D5">
            <w:pPr>
              <w:ind w:right="113"/>
              <w:rPr>
                <w:sz w:val="28"/>
                <w:szCs w:val="28"/>
                <w:lang w:val="bg-BG"/>
              </w:rPr>
            </w:pPr>
            <w:proofErr w:type="spellStart"/>
            <w:r w:rsidRPr="004B78D5">
              <w:rPr>
                <w:sz w:val="28"/>
                <w:szCs w:val="28"/>
                <w:lang w:val="bg-BG"/>
              </w:rPr>
              <w:t>Пробация</w:t>
            </w:r>
            <w:proofErr w:type="spellEnd"/>
          </w:p>
        </w:tc>
        <w:tc>
          <w:tcPr>
            <w:tcW w:w="567" w:type="dxa"/>
            <w:shd w:val="clear" w:color="auto" w:fill="auto"/>
            <w:textDirection w:val="btLr"/>
            <w:vAlign w:val="center"/>
          </w:tcPr>
          <w:p w:rsidR="006B2C6B" w:rsidRPr="004B78D5" w:rsidRDefault="006B2C6B" w:rsidP="004B78D5">
            <w:pPr>
              <w:ind w:right="113"/>
              <w:rPr>
                <w:sz w:val="28"/>
                <w:szCs w:val="28"/>
                <w:lang w:val="bg-BG"/>
              </w:rPr>
            </w:pPr>
            <w:r w:rsidRPr="004B78D5">
              <w:rPr>
                <w:sz w:val="28"/>
                <w:szCs w:val="28"/>
                <w:lang w:val="bg-BG"/>
              </w:rPr>
              <w:t>Др.наказания</w:t>
            </w:r>
          </w:p>
        </w:tc>
      </w:tr>
      <w:tr w:rsidR="006B2C6B" w:rsidRPr="004B78D5" w:rsidTr="00302E97">
        <w:tc>
          <w:tcPr>
            <w:tcW w:w="3510" w:type="dxa"/>
            <w:shd w:val="clear" w:color="auto" w:fill="auto"/>
            <w:vAlign w:val="center"/>
          </w:tcPr>
          <w:p w:rsidR="006B2C6B" w:rsidRPr="004B78D5" w:rsidRDefault="006B2C6B" w:rsidP="004B78D5">
            <w:pPr>
              <w:rPr>
                <w:sz w:val="28"/>
                <w:szCs w:val="28"/>
                <w:lang w:val="bg-BG"/>
              </w:rPr>
            </w:pPr>
            <w:r w:rsidRPr="004B78D5">
              <w:rPr>
                <w:sz w:val="28"/>
                <w:szCs w:val="28"/>
                <w:lang w:val="bg-BG"/>
              </w:rPr>
              <w:t>Престъпление против личността</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20</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24</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w:t>
            </w:r>
          </w:p>
        </w:tc>
        <w:tc>
          <w:tcPr>
            <w:tcW w:w="708"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16</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15</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2</w:t>
            </w:r>
          </w:p>
        </w:tc>
        <w:tc>
          <w:tcPr>
            <w:tcW w:w="567"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5</w:t>
            </w:r>
          </w:p>
        </w:tc>
        <w:tc>
          <w:tcPr>
            <w:tcW w:w="567"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w:t>
            </w:r>
          </w:p>
        </w:tc>
      </w:tr>
      <w:tr w:rsidR="006B2C6B" w:rsidRPr="004B78D5" w:rsidTr="00302E97">
        <w:tc>
          <w:tcPr>
            <w:tcW w:w="3510" w:type="dxa"/>
            <w:shd w:val="clear" w:color="auto" w:fill="auto"/>
            <w:vAlign w:val="center"/>
          </w:tcPr>
          <w:p w:rsidR="006B2C6B" w:rsidRPr="004B78D5" w:rsidRDefault="006B2C6B" w:rsidP="004B78D5">
            <w:pPr>
              <w:rPr>
                <w:sz w:val="28"/>
                <w:szCs w:val="28"/>
                <w:lang w:val="bg-BG"/>
              </w:rPr>
            </w:pPr>
            <w:r w:rsidRPr="004B78D5">
              <w:rPr>
                <w:sz w:val="28"/>
                <w:szCs w:val="28"/>
                <w:lang w:val="bg-BG"/>
              </w:rPr>
              <w:t>Престъпление против правата на гражданите</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w:t>
            </w:r>
          </w:p>
        </w:tc>
        <w:tc>
          <w:tcPr>
            <w:tcW w:w="709" w:type="dxa"/>
            <w:shd w:val="clear" w:color="auto" w:fill="auto"/>
            <w:vAlign w:val="center"/>
          </w:tcPr>
          <w:p w:rsidR="006B2C6B" w:rsidRPr="004B78D5" w:rsidRDefault="00674DFA" w:rsidP="004B78D5">
            <w:pPr>
              <w:jc w:val="center"/>
              <w:rPr>
                <w:sz w:val="28"/>
                <w:szCs w:val="28"/>
                <w:lang w:val="bg-BG"/>
              </w:rPr>
            </w:pPr>
            <w:r w:rsidRPr="004B78D5">
              <w:rPr>
                <w:sz w:val="28"/>
                <w:szCs w:val="28"/>
                <w:lang w:val="bg-BG"/>
              </w:rPr>
              <w:t>-</w:t>
            </w:r>
          </w:p>
        </w:tc>
        <w:tc>
          <w:tcPr>
            <w:tcW w:w="709" w:type="dxa"/>
            <w:shd w:val="clear" w:color="auto" w:fill="auto"/>
            <w:vAlign w:val="center"/>
          </w:tcPr>
          <w:p w:rsidR="006B2C6B" w:rsidRPr="004B78D5" w:rsidRDefault="00674DFA" w:rsidP="004B78D5">
            <w:pPr>
              <w:jc w:val="center"/>
              <w:rPr>
                <w:sz w:val="28"/>
                <w:szCs w:val="28"/>
                <w:lang w:val="bg-BG"/>
              </w:rPr>
            </w:pPr>
            <w:r w:rsidRPr="004B78D5">
              <w:rPr>
                <w:sz w:val="28"/>
                <w:szCs w:val="28"/>
                <w:lang w:val="bg-BG"/>
              </w:rPr>
              <w:t>-</w:t>
            </w:r>
          </w:p>
        </w:tc>
        <w:tc>
          <w:tcPr>
            <w:tcW w:w="708" w:type="dxa"/>
            <w:shd w:val="clear" w:color="auto" w:fill="auto"/>
            <w:vAlign w:val="center"/>
          </w:tcPr>
          <w:p w:rsidR="006B2C6B" w:rsidRPr="004B78D5" w:rsidRDefault="00674DFA" w:rsidP="004B78D5">
            <w:pPr>
              <w:jc w:val="center"/>
              <w:rPr>
                <w:sz w:val="28"/>
                <w:szCs w:val="28"/>
                <w:lang w:val="bg-BG"/>
              </w:rPr>
            </w:pPr>
            <w:r w:rsidRPr="004B78D5">
              <w:rPr>
                <w:sz w:val="28"/>
                <w:szCs w:val="28"/>
                <w:lang w:val="bg-BG"/>
              </w:rPr>
              <w:t>-</w:t>
            </w:r>
          </w:p>
        </w:tc>
        <w:tc>
          <w:tcPr>
            <w:tcW w:w="709" w:type="dxa"/>
            <w:shd w:val="clear" w:color="auto" w:fill="auto"/>
            <w:vAlign w:val="center"/>
          </w:tcPr>
          <w:p w:rsidR="006B2C6B" w:rsidRPr="004B78D5" w:rsidRDefault="00674DFA" w:rsidP="004B78D5">
            <w:pPr>
              <w:jc w:val="center"/>
              <w:rPr>
                <w:sz w:val="28"/>
                <w:szCs w:val="28"/>
                <w:lang w:val="bg-BG"/>
              </w:rPr>
            </w:pPr>
            <w:r w:rsidRPr="004B78D5">
              <w:rPr>
                <w:sz w:val="28"/>
                <w:szCs w:val="28"/>
                <w:lang w:val="bg-BG"/>
              </w:rPr>
              <w:t>-</w:t>
            </w:r>
          </w:p>
        </w:tc>
        <w:tc>
          <w:tcPr>
            <w:tcW w:w="709" w:type="dxa"/>
            <w:shd w:val="clear" w:color="auto" w:fill="auto"/>
            <w:vAlign w:val="center"/>
          </w:tcPr>
          <w:p w:rsidR="006B2C6B" w:rsidRPr="004B78D5" w:rsidRDefault="00674DFA" w:rsidP="004B78D5">
            <w:pPr>
              <w:jc w:val="center"/>
              <w:rPr>
                <w:sz w:val="28"/>
                <w:szCs w:val="28"/>
                <w:lang w:val="bg-BG"/>
              </w:rPr>
            </w:pPr>
            <w:r w:rsidRPr="004B78D5">
              <w:rPr>
                <w:sz w:val="28"/>
                <w:szCs w:val="28"/>
                <w:lang w:val="bg-BG"/>
              </w:rPr>
              <w:t>-</w:t>
            </w:r>
          </w:p>
        </w:tc>
        <w:tc>
          <w:tcPr>
            <w:tcW w:w="567" w:type="dxa"/>
            <w:shd w:val="clear" w:color="auto" w:fill="auto"/>
            <w:vAlign w:val="center"/>
          </w:tcPr>
          <w:p w:rsidR="006B2C6B" w:rsidRPr="004B78D5" w:rsidRDefault="00674DFA" w:rsidP="004B78D5">
            <w:pPr>
              <w:jc w:val="center"/>
              <w:rPr>
                <w:sz w:val="28"/>
                <w:szCs w:val="28"/>
                <w:lang w:val="bg-BG"/>
              </w:rPr>
            </w:pPr>
            <w:r w:rsidRPr="004B78D5">
              <w:rPr>
                <w:sz w:val="28"/>
                <w:szCs w:val="28"/>
                <w:lang w:val="bg-BG"/>
              </w:rPr>
              <w:t>-</w:t>
            </w:r>
          </w:p>
        </w:tc>
        <w:tc>
          <w:tcPr>
            <w:tcW w:w="709" w:type="dxa"/>
            <w:shd w:val="clear" w:color="auto" w:fill="auto"/>
            <w:vAlign w:val="center"/>
          </w:tcPr>
          <w:p w:rsidR="006B2C6B" w:rsidRPr="004B78D5" w:rsidRDefault="00674DFA" w:rsidP="004B78D5">
            <w:pPr>
              <w:jc w:val="center"/>
              <w:rPr>
                <w:sz w:val="28"/>
                <w:szCs w:val="28"/>
                <w:lang w:val="bg-BG"/>
              </w:rPr>
            </w:pPr>
            <w:r w:rsidRPr="004B78D5">
              <w:rPr>
                <w:sz w:val="28"/>
                <w:szCs w:val="28"/>
                <w:lang w:val="bg-BG"/>
              </w:rPr>
              <w:t>-</w:t>
            </w:r>
          </w:p>
        </w:tc>
        <w:tc>
          <w:tcPr>
            <w:tcW w:w="567" w:type="dxa"/>
            <w:shd w:val="clear" w:color="auto" w:fill="auto"/>
            <w:vAlign w:val="center"/>
          </w:tcPr>
          <w:p w:rsidR="006B2C6B" w:rsidRPr="004B78D5" w:rsidRDefault="00674DFA" w:rsidP="004B78D5">
            <w:pPr>
              <w:jc w:val="center"/>
              <w:rPr>
                <w:sz w:val="28"/>
                <w:szCs w:val="28"/>
                <w:lang w:val="bg-BG"/>
              </w:rPr>
            </w:pPr>
            <w:r w:rsidRPr="004B78D5">
              <w:rPr>
                <w:sz w:val="28"/>
                <w:szCs w:val="28"/>
                <w:lang w:val="bg-BG"/>
              </w:rPr>
              <w:t>-</w:t>
            </w:r>
          </w:p>
        </w:tc>
      </w:tr>
      <w:tr w:rsidR="006B2C6B" w:rsidRPr="004B78D5" w:rsidTr="00302E97">
        <w:tc>
          <w:tcPr>
            <w:tcW w:w="3510" w:type="dxa"/>
            <w:shd w:val="clear" w:color="auto" w:fill="auto"/>
            <w:vAlign w:val="center"/>
          </w:tcPr>
          <w:p w:rsidR="006B2C6B" w:rsidRPr="004B78D5" w:rsidRDefault="006B2C6B" w:rsidP="004B78D5">
            <w:pPr>
              <w:rPr>
                <w:sz w:val="28"/>
                <w:szCs w:val="28"/>
                <w:lang w:val="bg-BG"/>
              </w:rPr>
            </w:pPr>
            <w:r w:rsidRPr="004B78D5">
              <w:rPr>
                <w:sz w:val="28"/>
                <w:szCs w:val="28"/>
                <w:lang w:val="bg-BG"/>
              </w:rPr>
              <w:t xml:space="preserve">Престъпление против брака, семейството и </w:t>
            </w:r>
            <w:proofErr w:type="spellStart"/>
            <w:r w:rsidRPr="004B78D5">
              <w:rPr>
                <w:sz w:val="28"/>
                <w:szCs w:val="28"/>
                <w:lang w:val="bg-BG"/>
              </w:rPr>
              <w:t>младежта</w:t>
            </w:r>
            <w:proofErr w:type="spellEnd"/>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36</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38</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w:t>
            </w:r>
          </w:p>
        </w:tc>
        <w:tc>
          <w:tcPr>
            <w:tcW w:w="708"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20</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18</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w:t>
            </w:r>
          </w:p>
        </w:tc>
        <w:tc>
          <w:tcPr>
            <w:tcW w:w="567"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14</w:t>
            </w:r>
          </w:p>
        </w:tc>
        <w:tc>
          <w:tcPr>
            <w:tcW w:w="567"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4</w:t>
            </w:r>
          </w:p>
        </w:tc>
      </w:tr>
      <w:tr w:rsidR="006B2C6B" w:rsidRPr="004B78D5" w:rsidTr="00302E97">
        <w:tc>
          <w:tcPr>
            <w:tcW w:w="3510" w:type="dxa"/>
            <w:shd w:val="clear" w:color="auto" w:fill="auto"/>
            <w:vAlign w:val="center"/>
          </w:tcPr>
          <w:p w:rsidR="006B2C6B" w:rsidRPr="004B78D5" w:rsidRDefault="006B2C6B" w:rsidP="004B78D5">
            <w:pPr>
              <w:rPr>
                <w:sz w:val="28"/>
                <w:szCs w:val="28"/>
                <w:lang w:val="bg-BG"/>
              </w:rPr>
            </w:pPr>
            <w:r w:rsidRPr="004B78D5">
              <w:rPr>
                <w:sz w:val="28"/>
                <w:szCs w:val="28"/>
                <w:lang w:val="bg-BG"/>
              </w:rPr>
              <w:t>Престъпление против собствеността</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62</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84</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10</w:t>
            </w:r>
          </w:p>
        </w:tc>
        <w:tc>
          <w:tcPr>
            <w:tcW w:w="708"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76</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45</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3</w:t>
            </w:r>
          </w:p>
        </w:tc>
        <w:tc>
          <w:tcPr>
            <w:tcW w:w="567"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2</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3</w:t>
            </w:r>
          </w:p>
        </w:tc>
        <w:tc>
          <w:tcPr>
            <w:tcW w:w="567"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w:t>
            </w:r>
          </w:p>
        </w:tc>
      </w:tr>
      <w:tr w:rsidR="006B2C6B" w:rsidRPr="004B78D5" w:rsidTr="00302E97">
        <w:tc>
          <w:tcPr>
            <w:tcW w:w="3510" w:type="dxa"/>
            <w:shd w:val="clear" w:color="auto" w:fill="auto"/>
            <w:vAlign w:val="center"/>
          </w:tcPr>
          <w:p w:rsidR="006B2C6B" w:rsidRPr="004B78D5" w:rsidRDefault="006B2C6B" w:rsidP="004B78D5">
            <w:pPr>
              <w:rPr>
                <w:sz w:val="28"/>
                <w:szCs w:val="28"/>
                <w:lang w:val="bg-BG"/>
              </w:rPr>
            </w:pPr>
            <w:r w:rsidRPr="004B78D5">
              <w:rPr>
                <w:sz w:val="28"/>
                <w:szCs w:val="28"/>
                <w:lang w:val="bg-BG"/>
              </w:rPr>
              <w:t>Престъпление против стопанството</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21</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22</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w:t>
            </w:r>
          </w:p>
        </w:tc>
        <w:tc>
          <w:tcPr>
            <w:tcW w:w="708"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17</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13</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w:t>
            </w:r>
          </w:p>
        </w:tc>
        <w:tc>
          <w:tcPr>
            <w:tcW w:w="567"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5</w:t>
            </w:r>
          </w:p>
        </w:tc>
        <w:tc>
          <w:tcPr>
            <w:tcW w:w="567"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w:t>
            </w:r>
          </w:p>
        </w:tc>
      </w:tr>
      <w:tr w:rsidR="006B2C6B" w:rsidRPr="004B78D5" w:rsidTr="00302E97">
        <w:tc>
          <w:tcPr>
            <w:tcW w:w="3510" w:type="dxa"/>
            <w:shd w:val="clear" w:color="auto" w:fill="auto"/>
            <w:vAlign w:val="center"/>
          </w:tcPr>
          <w:p w:rsidR="006B2C6B" w:rsidRPr="004B78D5" w:rsidRDefault="006B2C6B" w:rsidP="004B78D5">
            <w:pPr>
              <w:rPr>
                <w:sz w:val="28"/>
                <w:szCs w:val="28"/>
                <w:lang w:val="bg-BG"/>
              </w:rPr>
            </w:pPr>
            <w:r w:rsidRPr="004B78D5">
              <w:rPr>
                <w:sz w:val="28"/>
                <w:szCs w:val="28"/>
                <w:lang w:val="bg-BG"/>
              </w:rPr>
              <w:t xml:space="preserve">Престъпление против държавата, държавните органи и общ. </w:t>
            </w:r>
            <w:r w:rsidR="00A74E1B" w:rsidRPr="004B78D5">
              <w:rPr>
                <w:sz w:val="28"/>
                <w:szCs w:val="28"/>
                <w:lang w:val="bg-BG"/>
              </w:rPr>
              <w:t>о</w:t>
            </w:r>
            <w:r w:rsidRPr="004B78D5">
              <w:rPr>
                <w:sz w:val="28"/>
                <w:szCs w:val="28"/>
                <w:lang w:val="bg-BG"/>
              </w:rPr>
              <w:t>рганизации</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w:t>
            </w:r>
          </w:p>
        </w:tc>
        <w:tc>
          <w:tcPr>
            <w:tcW w:w="709" w:type="dxa"/>
            <w:shd w:val="clear" w:color="auto" w:fill="auto"/>
            <w:vAlign w:val="center"/>
          </w:tcPr>
          <w:p w:rsidR="006B2C6B" w:rsidRPr="004B78D5" w:rsidRDefault="00674DFA" w:rsidP="004B78D5">
            <w:pPr>
              <w:jc w:val="center"/>
              <w:rPr>
                <w:sz w:val="28"/>
                <w:szCs w:val="28"/>
                <w:lang w:val="bg-BG"/>
              </w:rPr>
            </w:pPr>
            <w:r w:rsidRPr="004B78D5">
              <w:rPr>
                <w:sz w:val="28"/>
                <w:szCs w:val="28"/>
                <w:lang w:val="bg-BG"/>
              </w:rPr>
              <w:t>-</w:t>
            </w:r>
          </w:p>
        </w:tc>
        <w:tc>
          <w:tcPr>
            <w:tcW w:w="708" w:type="dxa"/>
            <w:shd w:val="clear" w:color="auto" w:fill="auto"/>
            <w:vAlign w:val="center"/>
          </w:tcPr>
          <w:p w:rsidR="006B2C6B" w:rsidRPr="004B78D5" w:rsidRDefault="00674DFA" w:rsidP="004B78D5">
            <w:pPr>
              <w:jc w:val="center"/>
              <w:rPr>
                <w:sz w:val="28"/>
                <w:szCs w:val="28"/>
                <w:lang w:val="bg-BG"/>
              </w:rPr>
            </w:pPr>
            <w:r w:rsidRPr="004B78D5">
              <w:rPr>
                <w:sz w:val="28"/>
                <w:szCs w:val="28"/>
                <w:lang w:val="bg-BG"/>
              </w:rPr>
              <w:t>-</w:t>
            </w:r>
          </w:p>
        </w:tc>
        <w:tc>
          <w:tcPr>
            <w:tcW w:w="709" w:type="dxa"/>
            <w:shd w:val="clear" w:color="auto" w:fill="auto"/>
            <w:vAlign w:val="center"/>
          </w:tcPr>
          <w:p w:rsidR="006B2C6B" w:rsidRPr="004B78D5" w:rsidRDefault="00674DFA" w:rsidP="004B78D5">
            <w:pPr>
              <w:jc w:val="center"/>
              <w:rPr>
                <w:sz w:val="28"/>
                <w:szCs w:val="28"/>
                <w:lang w:val="bg-BG"/>
              </w:rPr>
            </w:pPr>
            <w:r w:rsidRPr="004B78D5">
              <w:rPr>
                <w:sz w:val="28"/>
                <w:szCs w:val="28"/>
                <w:lang w:val="bg-BG"/>
              </w:rPr>
              <w:t>-</w:t>
            </w:r>
          </w:p>
        </w:tc>
        <w:tc>
          <w:tcPr>
            <w:tcW w:w="709" w:type="dxa"/>
            <w:shd w:val="clear" w:color="auto" w:fill="auto"/>
            <w:vAlign w:val="center"/>
          </w:tcPr>
          <w:p w:rsidR="006B2C6B" w:rsidRPr="004B78D5" w:rsidRDefault="00674DFA" w:rsidP="004B78D5">
            <w:pPr>
              <w:jc w:val="center"/>
              <w:rPr>
                <w:sz w:val="28"/>
                <w:szCs w:val="28"/>
                <w:lang w:val="bg-BG"/>
              </w:rPr>
            </w:pPr>
            <w:r w:rsidRPr="004B78D5">
              <w:rPr>
                <w:sz w:val="28"/>
                <w:szCs w:val="28"/>
                <w:lang w:val="bg-BG"/>
              </w:rPr>
              <w:t>-</w:t>
            </w:r>
          </w:p>
        </w:tc>
        <w:tc>
          <w:tcPr>
            <w:tcW w:w="567" w:type="dxa"/>
            <w:shd w:val="clear" w:color="auto" w:fill="auto"/>
            <w:vAlign w:val="center"/>
          </w:tcPr>
          <w:p w:rsidR="006B2C6B" w:rsidRPr="004B78D5" w:rsidRDefault="00674DFA" w:rsidP="004B78D5">
            <w:pPr>
              <w:jc w:val="center"/>
              <w:rPr>
                <w:sz w:val="28"/>
                <w:szCs w:val="28"/>
                <w:lang w:val="bg-BG"/>
              </w:rPr>
            </w:pPr>
            <w:r w:rsidRPr="004B78D5">
              <w:rPr>
                <w:sz w:val="28"/>
                <w:szCs w:val="28"/>
                <w:lang w:val="bg-BG"/>
              </w:rPr>
              <w:t>-</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w:t>
            </w:r>
          </w:p>
        </w:tc>
        <w:tc>
          <w:tcPr>
            <w:tcW w:w="567" w:type="dxa"/>
            <w:shd w:val="clear" w:color="auto" w:fill="auto"/>
            <w:vAlign w:val="center"/>
          </w:tcPr>
          <w:p w:rsidR="006B2C6B" w:rsidRPr="004B78D5" w:rsidRDefault="00674DFA" w:rsidP="004B78D5">
            <w:pPr>
              <w:jc w:val="center"/>
              <w:rPr>
                <w:sz w:val="28"/>
                <w:szCs w:val="28"/>
                <w:lang w:val="bg-BG"/>
              </w:rPr>
            </w:pPr>
            <w:r w:rsidRPr="004B78D5">
              <w:rPr>
                <w:sz w:val="28"/>
                <w:szCs w:val="28"/>
                <w:lang w:val="bg-BG"/>
              </w:rPr>
              <w:t>-</w:t>
            </w:r>
          </w:p>
        </w:tc>
      </w:tr>
      <w:tr w:rsidR="006B2C6B" w:rsidRPr="004B78D5" w:rsidTr="00302E97">
        <w:tc>
          <w:tcPr>
            <w:tcW w:w="3510" w:type="dxa"/>
            <w:shd w:val="clear" w:color="auto" w:fill="auto"/>
            <w:vAlign w:val="center"/>
          </w:tcPr>
          <w:p w:rsidR="006B2C6B" w:rsidRPr="004B78D5" w:rsidRDefault="006B2C6B" w:rsidP="004B78D5">
            <w:pPr>
              <w:rPr>
                <w:sz w:val="28"/>
                <w:szCs w:val="28"/>
                <w:lang w:val="bg-BG"/>
              </w:rPr>
            </w:pPr>
            <w:r w:rsidRPr="004B78D5">
              <w:rPr>
                <w:sz w:val="28"/>
                <w:szCs w:val="28"/>
                <w:lang w:val="bg-BG"/>
              </w:rPr>
              <w:t>Документни престъпления</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15</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15</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w:t>
            </w:r>
          </w:p>
        </w:tc>
        <w:tc>
          <w:tcPr>
            <w:tcW w:w="708"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9</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9</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w:t>
            </w:r>
          </w:p>
        </w:tc>
        <w:tc>
          <w:tcPr>
            <w:tcW w:w="567"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5</w:t>
            </w:r>
          </w:p>
        </w:tc>
        <w:tc>
          <w:tcPr>
            <w:tcW w:w="567"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w:t>
            </w:r>
          </w:p>
        </w:tc>
      </w:tr>
      <w:tr w:rsidR="006B2C6B" w:rsidRPr="004B78D5" w:rsidTr="00302E97">
        <w:tc>
          <w:tcPr>
            <w:tcW w:w="3510" w:type="dxa"/>
            <w:shd w:val="clear" w:color="auto" w:fill="auto"/>
            <w:vAlign w:val="center"/>
          </w:tcPr>
          <w:p w:rsidR="006B2C6B" w:rsidRPr="004B78D5" w:rsidRDefault="006B2C6B" w:rsidP="004B78D5">
            <w:pPr>
              <w:rPr>
                <w:sz w:val="28"/>
                <w:szCs w:val="28"/>
                <w:lang w:val="bg-BG"/>
              </w:rPr>
            </w:pPr>
            <w:r w:rsidRPr="004B78D5">
              <w:rPr>
                <w:sz w:val="28"/>
                <w:szCs w:val="28"/>
                <w:lang w:val="bg-BG"/>
              </w:rPr>
              <w:t xml:space="preserve">Престъпление против реда и </w:t>
            </w:r>
            <w:proofErr w:type="spellStart"/>
            <w:r w:rsidRPr="004B78D5">
              <w:rPr>
                <w:sz w:val="28"/>
                <w:szCs w:val="28"/>
                <w:lang w:val="bg-BG"/>
              </w:rPr>
              <w:t>обществ</w:t>
            </w:r>
            <w:proofErr w:type="spellEnd"/>
            <w:r w:rsidRPr="004B78D5">
              <w:rPr>
                <w:sz w:val="28"/>
                <w:szCs w:val="28"/>
                <w:lang w:val="bg-BG"/>
              </w:rPr>
              <w:t>. спокойствие</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10</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11</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w:t>
            </w:r>
          </w:p>
        </w:tc>
        <w:tc>
          <w:tcPr>
            <w:tcW w:w="708"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7</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3</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w:t>
            </w:r>
          </w:p>
        </w:tc>
        <w:tc>
          <w:tcPr>
            <w:tcW w:w="567"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3</w:t>
            </w:r>
          </w:p>
        </w:tc>
        <w:tc>
          <w:tcPr>
            <w:tcW w:w="567"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w:t>
            </w:r>
          </w:p>
        </w:tc>
      </w:tr>
      <w:tr w:rsidR="006B2C6B" w:rsidRPr="004B78D5" w:rsidTr="00302E97">
        <w:tc>
          <w:tcPr>
            <w:tcW w:w="3510" w:type="dxa"/>
            <w:shd w:val="clear" w:color="auto" w:fill="auto"/>
            <w:vAlign w:val="center"/>
          </w:tcPr>
          <w:p w:rsidR="006B2C6B" w:rsidRPr="004B78D5" w:rsidRDefault="006B2C6B" w:rsidP="004B78D5">
            <w:pPr>
              <w:rPr>
                <w:sz w:val="28"/>
                <w:szCs w:val="28"/>
                <w:lang w:val="bg-BG"/>
              </w:rPr>
            </w:pPr>
            <w:proofErr w:type="spellStart"/>
            <w:r w:rsidRPr="004B78D5">
              <w:rPr>
                <w:sz w:val="28"/>
                <w:szCs w:val="28"/>
                <w:lang w:val="bg-BG"/>
              </w:rPr>
              <w:t>Общоопасни</w:t>
            </w:r>
            <w:proofErr w:type="spellEnd"/>
            <w:r w:rsidRPr="004B78D5">
              <w:rPr>
                <w:sz w:val="28"/>
                <w:szCs w:val="28"/>
                <w:lang w:val="bg-BG"/>
              </w:rPr>
              <w:t xml:space="preserve">  престъпления</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128</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127</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w:t>
            </w:r>
          </w:p>
        </w:tc>
        <w:tc>
          <w:tcPr>
            <w:tcW w:w="708"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111</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98</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w:t>
            </w:r>
          </w:p>
        </w:tc>
        <w:tc>
          <w:tcPr>
            <w:tcW w:w="567"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8</w:t>
            </w:r>
          </w:p>
        </w:tc>
        <w:tc>
          <w:tcPr>
            <w:tcW w:w="709"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8</w:t>
            </w:r>
          </w:p>
        </w:tc>
        <w:tc>
          <w:tcPr>
            <w:tcW w:w="567" w:type="dxa"/>
            <w:shd w:val="clear" w:color="auto" w:fill="auto"/>
            <w:vAlign w:val="center"/>
          </w:tcPr>
          <w:p w:rsidR="006B2C6B" w:rsidRPr="004B78D5" w:rsidRDefault="00A74E1B" w:rsidP="004B78D5">
            <w:pPr>
              <w:jc w:val="center"/>
              <w:rPr>
                <w:sz w:val="28"/>
                <w:szCs w:val="28"/>
                <w:lang w:val="bg-BG"/>
              </w:rPr>
            </w:pPr>
            <w:r w:rsidRPr="004B78D5">
              <w:rPr>
                <w:sz w:val="28"/>
                <w:szCs w:val="28"/>
                <w:lang w:val="bg-BG"/>
              </w:rPr>
              <w:t>-</w:t>
            </w:r>
          </w:p>
        </w:tc>
      </w:tr>
      <w:tr w:rsidR="006B2C6B" w:rsidRPr="004B78D5" w:rsidTr="00302E97">
        <w:tc>
          <w:tcPr>
            <w:tcW w:w="3510" w:type="dxa"/>
            <w:shd w:val="clear" w:color="auto" w:fill="auto"/>
            <w:vAlign w:val="center"/>
          </w:tcPr>
          <w:p w:rsidR="006B2C6B" w:rsidRPr="004B78D5" w:rsidRDefault="006B2C6B" w:rsidP="004B78D5">
            <w:pPr>
              <w:rPr>
                <w:b/>
                <w:sz w:val="28"/>
                <w:szCs w:val="28"/>
                <w:lang w:val="bg-BG"/>
              </w:rPr>
            </w:pPr>
            <w:r w:rsidRPr="004B78D5">
              <w:rPr>
                <w:b/>
                <w:sz w:val="28"/>
                <w:szCs w:val="28"/>
                <w:lang w:val="bg-BG"/>
              </w:rPr>
              <w:t>ОБЩО:</w:t>
            </w:r>
          </w:p>
          <w:p w:rsidR="006B2C6B" w:rsidRPr="004B78D5" w:rsidRDefault="006B2C6B" w:rsidP="004B78D5">
            <w:pPr>
              <w:rPr>
                <w:b/>
                <w:sz w:val="28"/>
                <w:szCs w:val="28"/>
                <w:lang w:val="bg-BG"/>
              </w:rPr>
            </w:pPr>
          </w:p>
        </w:tc>
        <w:tc>
          <w:tcPr>
            <w:tcW w:w="709" w:type="dxa"/>
            <w:shd w:val="clear" w:color="auto" w:fill="auto"/>
            <w:vAlign w:val="center"/>
          </w:tcPr>
          <w:p w:rsidR="006B2C6B" w:rsidRPr="004B78D5" w:rsidRDefault="00A74E1B" w:rsidP="004B78D5">
            <w:pPr>
              <w:jc w:val="center"/>
              <w:rPr>
                <w:b/>
                <w:sz w:val="28"/>
                <w:szCs w:val="28"/>
                <w:lang w:val="bg-BG"/>
              </w:rPr>
            </w:pPr>
            <w:r w:rsidRPr="004B78D5">
              <w:rPr>
                <w:b/>
                <w:sz w:val="28"/>
                <w:szCs w:val="28"/>
                <w:lang w:val="bg-BG"/>
              </w:rPr>
              <w:t>293</w:t>
            </w:r>
          </w:p>
        </w:tc>
        <w:tc>
          <w:tcPr>
            <w:tcW w:w="709" w:type="dxa"/>
            <w:shd w:val="clear" w:color="auto" w:fill="auto"/>
            <w:vAlign w:val="center"/>
          </w:tcPr>
          <w:p w:rsidR="006B2C6B" w:rsidRPr="004B78D5" w:rsidRDefault="00A74E1B" w:rsidP="004B78D5">
            <w:pPr>
              <w:jc w:val="center"/>
              <w:rPr>
                <w:b/>
                <w:sz w:val="28"/>
                <w:szCs w:val="28"/>
                <w:lang w:val="bg-BG"/>
              </w:rPr>
            </w:pPr>
            <w:r w:rsidRPr="004B78D5">
              <w:rPr>
                <w:b/>
                <w:sz w:val="28"/>
                <w:szCs w:val="28"/>
                <w:lang w:val="bg-BG"/>
              </w:rPr>
              <w:t>322</w:t>
            </w:r>
          </w:p>
        </w:tc>
        <w:tc>
          <w:tcPr>
            <w:tcW w:w="709" w:type="dxa"/>
            <w:shd w:val="clear" w:color="auto" w:fill="auto"/>
            <w:vAlign w:val="center"/>
          </w:tcPr>
          <w:p w:rsidR="006B2C6B" w:rsidRPr="004B78D5" w:rsidRDefault="00A74E1B" w:rsidP="004B78D5">
            <w:pPr>
              <w:jc w:val="center"/>
              <w:rPr>
                <w:b/>
                <w:sz w:val="28"/>
                <w:szCs w:val="28"/>
                <w:lang w:val="bg-BG"/>
              </w:rPr>
            </w:pPr>
            <w:r w:rsidRPr="004B78D5">
              <w:rPr>
                <w:b/>
                <w:sz w:val="28"/>
                <w:szCs w:val="28"/>
                <w:lang w:val="bg-BG"/>
              </w:rPr>
              <w:t>11</w:t>
            </w:r>
          </w:p>
        </w:tc>
        <w:tc>
          <w:tcPr>
            <w:tcW w:w="708" w:type="dxa"/>
            <w:shd w:val="clear" w:color="auto" w:fill="auto"/>
            <w:vAlign w:val="center"/>
          </w:tcPr>
          <w:p w:rsidR="006B2C6B" w:rsidRPr="004B78D5" w:rsidRDefault="00A74E1B" w:rsidP="004B78D5">
            <w:pPr>
              <w:jc w:val="center"/>
              <w:rPr>
                <w:b/>
                <w:sz w:val="28"/>
                <w:szCs w:val="28"/>
                <w:lang w:val="bg-BG"/>
              </w:rPr>
            </w:pPr>
            <w:r w:rsidRPr="004B78D5">
              <w:rPr>
                <w:b/>
                <w:sz w:val="28"/>
                <w:szCs w:val="28"/>
                <w:lang w:val="bg-BG"/>
              </w:rPr>
              <w:t>256</w:t>
            </w:r>
          </w:p>
        </w:tc>
        <w:tc>
          <w:tcPr>
            <w:tcW w:w="709" w:type="dxa"/>
            <w:shd w:val="clear" w:color="auto" w:fill="auto"/>
            <w:vAlign w:val="center"/>
          </w:tcPr>
          <w:p w:rsidR="006B2C6B" w:rsidRPr="004B78D5" w:rsidRDefault="00A74E1B" w:rsidP="004B78D5">
            <w:pPr>
              <w:jc w:val="center"/>
              <w:rPr>
                <w:b/>
                <w:sz w:val="28"/>
                <w:szCs w:val="28"/>
                <w:lang w:val="bg-BG"/>
              </w:rPr>
            </w:pPr>
            <w:r w:rsidRPr="004B78D5">
              <w:rPr>
                <w:b/>
                <w:sz w:val="28"/>
                <w:szCs w:val="28"/>
                <w:lang w:val="bg-BG"/>
              </w:rPr>
              <w:t>201</w:t>
            </w:r>
          </w:p>
        </w:tc>
        <w:tc>
          <w:tcPr>
            <w:tcW w:w="709" w:type="dxa"/>
            <w:shd w:val="clear" w:color="auto" w:fill="auto"/>
            <w:vAlign w:val="center"/>
          </w:tcPr>
          <w:p w:rsidR="006B2C6B" w:rsidRPr="004B78D5" w:rsidRDefault="00A74E1B" w:rsidP="004B78D5">
            <w:pPr>
              <w:jc w:val="center"/>
              <w:rPr>
                <w:b/>
                <w:sz w:val="28"/>
                <w:szCs w:val="28"/>
                <w:lang w:val="bg-BG"/>
              </w:rPr>
            </w:pPr>
            <w:r w:rsidRPr="004B78D5">
              <w:rPr>
                <w:b/>
                <w:sz w:val="28"/>
                <w:szCs w:val="28"/>
                <w:lang w:val="bg-BG"/>
              </w:rPr>
              <w:t>5</w:t>
            </w:r>
          </w:p>
        </w:tc>
        <w:tc>
          <w:tcPr>
            <w:tcW w:w="567" w:type="dxa"/>
            <w:shd w:val="clear" w:color="auto" w:fill="auto"/>
            <w:vAlign w:val="center"/>
          </w:tcPr>
          <w:p w:rsidR="006B2C6B" w:rsidRPr="004B78D5" w:rsidRDefault="00A74E1B" w:rsidP="004B78D5">
            <w:pPr>
              <w:jc w:val="center"/>
              <w:rPr>
                <w:b/>
                <w:sz w:val="28"/>
                <w:szCs w:val="28"/>
                <w:lang w:val="bg-BG"/>
              </w:rPr>
            </w:pPr>
            <w:r w:rsidRPr="004B78D5">
              <w:rPr>
                <w:b/>
                <w:sz w:val="28"/>
                <w:szCs w:val="28"/>
                <w:lang w:val="bg-BG"/>
              </w:rPr>
              <w:t>13</w:t>
            </w:r>
          </w:p>
        </w:tc>
        <w:tc>
          <w:tcPr>
            <w:tcW w:w="709" w:type="dxa"/>
            <w:shd w:val="clear" w:color="auto" w:fill="auto"/>
            <w:vAlign w:val="center"/>
          </w:tcPr>
          <w:p w:rsidR="006B2C6B" w:rsidRPr="004B78D5" w:rsidRDefault="00A74E1B" w:rsidP="004B78D5">
            <w:pPr>
              <w:jc w:val="center"/>
              <w:rPr>
                <w:b/>
                <w:sz w:val="28"/>
                <w:szCs w:val="28"/>
                <w:lang w:val="bg-BG"/>
              </w:rPr>
            </w:pPr>
            <w:r w:rsidRPr="004B78D5">
              <w:rPr>
                <w:b/>
                <w:sz w:val="28"/>
                <w:szCs w:val="28"/>
                <w:lang w:val="bg-BG"/>
              </w:rPr>
              <w:t>44</w:t>
            </w:r>
          </w:p>
        </w:tc>
        <w:tc>
          <w:tcPr>
            <w:tcW w:w="567" w:type="dxa"/>
            <w:shd w:val="clear" w:color="auto" w:fill="auto"/>
            <w:vAlign w:val="center"/>
          </w:tcPr>
          <w:p w:rsidR="006B2C6B" w:rsidRPr="004B78D5" w:rsidRDefault="00A74E1B" w:rsidP="004B78D5">
            <w:pPr>
              <w:jc w:val="center"/>
              <w:rPr>
                <w:b/>
                <w:sz w:val="28"/>
                <w:szCs w:val="28"/>
                <w:lang w:val="bg-BG"/>
              </w:rPr>
            </w:pPr>
            <w:r w:rsidRPr="004B78D5">
              <w:rPr>
                <w:b/>
                <w:sz w:val="28"/>
                <w:szCs w:val="28"/>
                <w:lang w:val="bg-BG"/>
              </w:rPr>
              <w:t>4</w:t>
            </w:r>
          </w:p>
        </w:tc>
      </w:tr>
    </w:tbl>
    <w:p w:rsidR="006B2C6B" w:rsidRPr="004B78D5" w:rsidRDefault="006B2C6B" w:rsidP="004B78D5">
      <w:pPr>
        <w:jc w:val="center"/>
        <w:rPr>
          <w:b/>
          <w:sz w:val="28"/>
          <w:szCs w:val="28"/>
          <w:lang w:val="bg-BG"/>
        </w:rPr>
      </w:pPr>
    </w:p>
    <w:p w:rsidR="008E3368" w:rsidRPr="004B78D5" w:rsidRDefault="008E3368" w:rsidP="004B78D5">
      <w:pPr>
        <w:jc w:val="center"/>
        <w:rPr>
          <w:b/>
          <w:sz w:val="28"/>
          <w:szCs w:val="28"/>
          <w:lang w:val="bg-BG"/>
        </w:rPr>
      </w:pPr>
    </w:p>
    <w:p w:rsidR="008E3368" w:rsidRDefault="008E3368" w:rsidP="004B78D5">
      <w:pPr>
        <w:ind w:firstLine="708"/>
        <w:jc w:val="both"/>
        <w:rPr>
          <w:sz w:val="28"/>
          <w:szCs w:val="28"/>
          <w:lang w:val="bg-BG" w:eastAsia="en-US"/>
        </w:rPr>
      </w:pPr>
      <w:r w:rsidRPr="004B78D5">
        <w:rPr>
          <w:sz w:val="28"/>
          <w:szCs w:val="28"/>
          <w:lang w:val="bg-BG" w:eastAsia="en-US"/>
        </w:rPr>
        <w:t xml:space="preserve">В наказателното отделение работят съдиите Радослава </w:t>
      </w:r>
      <w:proofErr w:type="spellStart"/>
      <w:r w:rsidRPr="004B78D5">
        <w:rPr>
          <w:sz w:val="28"/>
          <w:szCs w:val="28"/>
          <w:lang w:val="bg-BG" w:eastAsia="en-US"/>
        </w:rPr>
        <w:t>Маждракова</w:t>
      </w:r>
      <w:proofErr w:type="spellEnd"/>
      <w:r w:rsidRPr="004B78D5">
        <w:rPr>
          <w:sz w:val="28"/>
          <w:szCs w:val="28"/>
          <w:lang w:val="bg-BG" w:eastAsia="en-US"/>
        </w:rPr>
        <w:t>, Невена Иванова, Тодор Тодоров, Михаил Михайлов и Деян Илиев.</w:t>
      </w:r>
    </w:p>
    <w:p w:rsidR="00D163A3" w:rsidRPr="004B78D5" w:rsidRDefault="00D163A3" w:rsidP="004B78D5">
      <w:pPr>
        <w:ind w:firstLine="708"/>
        <w:jc w:val="both"/>
        <w:rPr>
          <w:sz w:val="28"/>
          <w:szCs w:val="28"/>
          <w:lang w:val="bg-BG" w:eastAsia="en-US"/>
        </w:rPr>
      </w:pPr>
    </w:p>
    <w:p w:rsidR="00D163A3" w:rsidRDefault="008E3368" w:rsidP="004B78D5">
      <w:pPr>
        <w:ind w:firstLine="708"/>
        <w:jc w:val="both"/>
        <w:rPr>
          <w:sz w:val="28"/>
          <w:szCs w:val="28"/>
          <w:lang w:val="bg-BG" w:eastAsia="en-US"/>
        </w:rPr>
      </w:pPr>
      <w:r w:rsidRPr="004B78D5">
        <w:rPr>
          <w:sz w:val="28"/>
          <w:szCs w:val="28"/>
          <w:lang w:val="bg-BG" w:eastAsia="en-US"/>
        </w:rPr>
        <w:t xml:space="preserve">Всички съдии в наказателното отделение са работили с приблизително еднаква натовареност в резултат на разпределението на делата на случаен принцип, като Административният ръководител участва в разпределението на делата с 80% натовареност в отделните групи в наказателното отделение и на 100% в делата, разпределяни по дежурство.      </w:t>
      </w:r>
    </w:p>
    <w:p w:rsidR="008E3368" w:rsidRPr="004B78D5" w:rsidRDefault="008E3368" w:rsidP="004B78D5">
      <w:pPr>
        <w:ind w:firstLine="708"/>
        <w:jc w:val="both"/>
        <w:rPr>
          <w:sz w:val="28"/>
          <w:szCs w:val="28"/>
          <w:lang w:val="bg-BG" w:eastAsia="en-US"/>
        </w:rPr>
      </w:pPr>
      <w:r w:rsidRPr="004B78D5">
        <w:rPr>
          <w:sz w:val="28"/>
          <w:szCs w:val="28"/>
          <w:lang w:val="bg-BG" w:eastAsia="en-US"/>
        </w:rPr>
        <w:t xml:space="preserve">    </w:t>
      </w:r>
    </w:p>
    <w:p w:rsidR="008E3368" w:rsidRPr="004B78D5" w:rsidRDefault="008E3368" w:rsidP="004B78D5">
      <w:pPr>
        <w:ind w:firstLine="708"/>
        <w:jc w:val="both"/>
        <w:rPr>
          <w:sz w:val="28"/>
          <w:szCs w:val="28"/>
          <w:lang w:val="bg-BG" w:eastAsia="en-US"/>
        </w:rPr>
      </w:pPr>
      <w:r w:rsidRPr="004B78D5">
        <w:rPr>
          <w:sz w:val="28"/>
          <w:szCs w:val="28"/>
          <w:lang w:val="bg-BG" w:eastAsia="en-US"/>
        </w:rPr>
        <w:t>Разликата в броя на делата се получава от постъплението на делата, разпределяни на дежурен съдия и броят на делата, останали несвършени от съответния съдия в края на предходната година. За резултатите на всеки съдия в наказателното отделение е приложена таблица.</w:t>
      </w:r>
    </w:p>
    <w:p w:rsidR="008E3368" w:rsidRPr="004B78D5" w:rsidRDefault="008E3368" w:rsidP="004B78D5">
      <w:pPr>
        <w:ind w:firstLine="708"/>
        <w:jc w:val="both"/>
        <w:rPr>
          <w:sz w:val="28"/>
          <w:szCs w:val="28"/>
          <w:lang w:val="bg-BG" w:eastAsia="en-US"/>
        </w:rPr>
      </w:pPr>
    </w:p>
    <w:p w:rsidR="008E3368" w:rsidRPr="004B78D5" w:rsidRDefault="008E3368" w:rsidP="004B78D5">
      <w:pPr>
        <w:ind w:firstLine="708"/>
        <w:jc w:val="both"/>
        <w:rPr>
          <w:sz w:val="28"/>
          <w:szCs w:val="28"/>
          <w:lang w:val="bg-BG" w:eastAsia="en-US"/>
        </w:rPr>
      </w:pPr>
      <w:r w:rsidRPr="004B78D5">
        <w:rPr>
          <w:sz w:val="28"/>
          <w:szCs w:val="28"/>
          <w:lang w:val="bg-BG" w:eastAsia="en-US"/>
        </w:rPr>
        <w:lastRenderedPageBreak/>
        <w:t xml:space="preserve">Въз основа на заповед на Административния ръководител ежемесечно съдебните секретари изготвят писмени справки по съдии, чрез които се проследява движението на делата и спазването на кратките срокове, предвидени в НПК, както и справки за дела с просрочени съдебни актове. Ежемесечната проверка на срочните книги от административния ръководител също дава възможност да се проследяват движението и сроковете по наказателни дела. Не е имало необходимост да се предприемат съответни мерки, тъй като съдебните актове, изготвяни от магистратите, са били винаги в </w:t>
      </w:r>
      <w:proofErr w:type="spellStart"/>
      <w:r w:rsidRPr="004B78D5">
        <w:rPr>
          <w:sz w:val="28"/>
          <w:szCs w:val="28"/>
          <w:lang w:val="bg-BG" w:eastAsia="en-US"/>
        </w:rPr>
        <w:t>законоустановения</w:t>
      </w:r>
      <w:proofErr w:type="spellEnd"/>
      <w:r w:rsidRPr="004B78D5">
        <w:rPr>
          <w:sz w:val="28"/>
          <w:szCs w:val="28"/>
          <w:lang w:val="bg-BG" w:eastAsia="en-US"/>
        </w:rPr>
        <w:t xml:space="preserve"> срок. Това е отличен показател за работата на съдиите от наказателното отделение. </w:t>
      </w:r>
    </w:p>
    <w:p w:rsidR="00674DFA" w:rsidRPr="004B78D5" w:rsidRDefault="00674DFA" w:rsidP="004B78D5">
      <w:pPr>
        <w:ind w:firstLine="708"/>
        <w:jc w:val="both"/>
        <w:rPr>
          <w:sz w:val="28"/>
          <w:szCs w:val="28"/>
          <w:lang w:val="bg-BG" w:eastAsia="en-US"/>
        </w:rPr>
      </w:pPr>
    </w:p>
    <w:p w:rsidR="008E3368" w:rsidRPr="004B78D5" w:rsidRDefault="008E3368" w:rsidP="004B78D5">
      <w:pPr>
        <w:ind w:firstLine="708"/>
        <w:jc w:val="both"/>
        <w:rPr>
          <w:sz w:val="28"/>
          <w:szCs w:val="28"/>
          <w:lang w:val="bg-BG" w:eastAsia="en-US"/>
        </w:rPr>
      </w:pPr>
      <w:r w:rsidRPr="004B78D5">
        <w:rPr>
          <w:sz w:val="28"/>
          <w:szCs w:val="28"/>
          <w:lang w:val="bg-BG" w:eastAsia="en-US"/>
        </w:rPr>
        <w:t xml:space="preserve">През 2020 г. са били обжалвани и </w:t>
      </w:r>
      <w:proofErr w:type="spellStart"/>
      <w:r w:rsidRPr="004B78D5">
        <w:rPr>
          <w:sz w:val="28"/>
          <w:szCs w:val="28"/>
          <w:lang w:val="bg-BG" w:eastAsia="en-US"/>
        </w:rPr>
        <w:t>протестирани</w:t>
      </w:r>
      <w:proofErr w:type="spellEnd"/>
      <w:r w:rsidRPr="004B78D5">
        <w:rPr>
          <w:b/>
          <w:sz w:val="28"/>
          <w:szCs w:val="28"/>
          <w:lang w:val="bg-BG" w:eastAsia="en-US"/>
        </w:rPr>
        <w:t xml:space="preserve"> </w:t>
      </w:r>
      <w:r w:rsidRPr="004B78D5">
        <w:rPr>
          <w:sz w:val="28"/>
          <w:szCs w:val="28"/>
          <w:lang w:val="bg-BG" w:eastAsia="en-US"/>
        </w:rPr>
        <w:t>общо 164 съдебни акта, постановени по наказателни дела, от които: 30 присъди, 99 решения и 35 определения и разпореждания</w:t>
      </w:r>
      <w:r w:rsidRPr="004B78D5">
        <w:rPr>
          <w:b/>
          <w:sz w:val="28"/>
          <w:szCs w:val="28"/>
          <w:lang w:val="bg-BG" w:eastAsia="en-US"/>
        </w:rPr>
        <w:t xml:space="preserve">. </w:t>
      </w:r>
      <w:r w:rsidRPr="004B78D5">
        <w:rPr>
          <w:sz w:val="28"/>
          <w:szCs w:val="28"/>
          <w:lang w:val="bg-BG" w:eastAsia="en-US"/>
        </w:rPr>
        <w:t>От тях по дела от административно- наказателен характер – 98. През календарната 2020 г. са били върнати от горната инстанция 140 бр. дела. Оставени са в сила общо 131 акта от върнатите от по-горната инстанция  /67 бр. присъди и решения и 20 бр. определения/. Изцяло отменени са 48 акта, както и са изменени 5 бр. от върнатите през годината съдебни актове. В процентно изражение  потвърдените актове представляват 62</w:t>
      </w:r>
      <w:r w:rsidR="00D163A3">
        <w:rPr>
          <w:sz w:val="28"/>
          <w:szCs w:val="28"/>
          <w:lang w:val="bg-BG" w:eastAsia="en-US"/>
        </w:rPr>
        <w:t>,</w:t>
      </w:r>
      <w:r w:rsidRPr="004B78D5">
        <w:rPr>
          <w:sz w:val="28"/>
          <w:szCs w:val="28"/>
          <w:lang w:val="bg-BG" w:eastAsia="en-US"/>
        </w:rPr>
        <w:t>14%, отменените – 34</w:t>
      </w:r>
      <w:r w:rsidR="00D163A3">
        <w:rPr>
          <w:sz w:val="28"/>
          <w:szCs w:val="28"/>
          <w:lang w:val="bg-BG" w:eastAsia="en-US"/>
        </w:rPr>
        <w:t>,</w:t>
      </w:r>
      <w:r w:rsidRPr="004B78D5">
        <w:rPr>
          <w:sz w:val="28"/>
          <w:szCs w:val="28"/>
          <w:lang w:val="bg-BG" w:eastAsia="en-US"/>
        </w:rPr>
        <w:t>29% и изменените са 3</w:t>
      </w:r>
      <w:r w:rsidR="00D163A3">
        <w:rPr>
          <w:sz w:val="28"/>
          <w:szCs w:val="28"/>
          <w:lang w:val="bg-BG" w:eastAsia="en-US"/>
        </w:rPr>
        <w:t>,</w:t>
      </w:r>
      <w:r w:rsidRPr="004B78D5">
        <w:rPr>
          <w:sz w:val="28"/>
          <w:szCs w:val="28"/>
          <w:lang w:val="bg-BG" w:eastAsia="en-US"/>
        </w:rPr>
        <w:t>57%. Процентите са изчислени към обжалваните, върнати през календарната година дела, а не към подлежащите на обжалване актове.</w:t>
      </w:r>
    </w:p>
    <w:p w:rsidR="008E3368" w:rsidRPr="004B78D5" w:rsidRDefault="008E3368" w:rsidP="004B78D5">
      <w:pPr>
        <w:ind w:firstLine="708"/>
        <w:jc w:val="both"/>
        <w:rPr>
          <w:sz w:val="28"/>
          <w:szCs w:val="28"/>
          <w:lang w:val="bg-BG" w:eastAsia="en-US"/>
        </w:rPr>
      </w:pPr>
      <w:r w:rsidRPr="004B78D5">
        <w:rPr>
          <w:sz w:val="28"/>
          <w:szCs w:val="28"/>
          <w:lang w:val="bg-BG" w:eastAsia="en-US"/>
        </w:rPr>
        <w:t>/</w:t>
      </w:r>
      <w:r w:rsidRPr="00D163A3">
        <w:rPr>
          <w:i/>
          <w:sz w:val="28"/>
          <w:szCs w:val="28"/>
          <w:lang w:val="bg-BG" w:eastAsia="en-US"/>
        </w:rPr>
        <w:t>За сравнение</w:t>
      </w:r>
      <w:r w:rsidR="00D163A3" w:rsidRPr="00D163A3">
        <w:rPr>
          <w:i/>
          <w:sz w:val="28"/>
          <w:szCs w:val="28"/>
          <w:lang w:val="bg-BG" w:eastAsia="en-US"/>
        </w:rPr>
        <w:t>:</w:t>
      </w:r>
      <w:r w:rsidRPr="004B78D5">
        <w:rPr>
          <w:sz w:val="28"/>
          <w:szCs w:val="28"/>
          <w:lang w:val="bg-BG" w:eastAsia="en-US"/>
        </w:rPr>
        <w:t xml:space="preserve"> през 2019 г. са били обжалвани и </w:t>
      </w:r>
      <w:proofErr w:type="spellStart"/>
      <w:r w:rsidRPr="004B78D5">
        <w:rPr>
          <w:sz w:val="28"/>
          <w:szCs w:val="28"/>
          <w:lang w:val="bg-BG" w:eastAsia="en-US"/>
        </w:rPr>
        <w:t>протестирани</w:t>
      </w:r>
      <w:proofErr w:type="spellEnd"/>
      <w:r w:rsidRPr="004B78D5">
        <w:rPr>
          <w:sz w:val="28"/>
          <w:szCs w:val="28"/>
          <w:lang w:val="bg-BG" w:eastAsia="en-US"/>
        </w:rPr>
        <w:t xml:space="preserve"> общо 172 акта, постановени по наказателни дела, от които: 21 присъди, 118 решения и 38 определения и разпореждания. От тях по дела от административно- наказателен характер – 122. През календарната 2019 г. са били върнати от горната инстанция 178 бр. дела. Оставени са в сила общо 131 акта от върнатите от по-горната инстанция  /106 бр. присъди и решения и 25 бр. определения/. Изцяло отменени са 41 акта, както и са изменени 6 бр. от върнатите през годината съдебни актове. В процентно изражение  потвърдените актове представляват 73</w:t>
      </w:r>
      <w:r w:rsidR="00D163A3">
        <w:rPr>
          <w:sz w:val="28"/>
          <w:szCs w:val="28"/>
          <w:lang w:val="bg-BG" w:eastAsia="en-US"/>
        </w:rPr>
        <w:t>,</w:t>
      </w:r>
      <w:r w:rsidRPr="004B78D5">
        <w:rPr>
          <w:sz w:val="28"/>
          <w:szCs w:val="28"/>
          <w:lang w:val="bg-BG" w:eastAsia="en-US"/>
        </w:rPr>
        <w:t>60%,отменените – 23</w:t>
      </w:r>
      <w:r w:rsidR="00D163A3">
        <w:rPr>
          <w:sz w:val="28"/>
          <w:szCs w:val="28"/>
          <w:lang w:val="bg-BG" w:eastAsia="en-US"/>
        </w:rPr>
        <w:t>,</w:t>
      </w:r>
      <w:r w:rsidRPr="004B78D5">
        <w:rPr>
          <w:sz w:val="28"/>
          <w:szCs w:val="28"/>
          <w:lang w:val="bg-BG" w:eastAsia="en-US"/>
        </w:rPr>
        <w:t>03% и изменените са 3</w:t>
      </w:r>
      <w:r w:rsidR="00D163A3">
        <w:rPr>
          <w:sz w:val="28"/>
          <w:szCs w:val="28"/>
          <w:lang w:val="bg-BG" w:eastAsia="en-US"/>
        </w:rPr>
        <w:t>,</w:t>
      </w:r>
      <w:r w:rsidRPr="004B78D5">
        <w:rPr>
          <w:sz w:val="28"/>
          <w:szCs w:val="28"/>
          <w:lang w:val="bg-BG" w:eastAsia="en-US"/>
        </w:rPr>
        <w:t>37%. Процентите са изчислени към обжалваните, върнати през календарната година дела, а не към подлежащите на обжалване актове.</w:t>
      </w:r>
    </w:p>
    <w:p w:rsidR="008E3368" w:rsidRPr="004B78D5" w:rsidRDefault="008E3368" w:rsidP="004B78D5">
      <w:pPr>
        <w:ind w:firstLine="708"/>
        <w:jc w:val="both"/>
        <w:rPr>
          <w:sz w:val="28"/>
          <w:szCs w:val="28"/>
          <w:lang w:val="bg-BG" w:eastAsia="en-US"/>
        </w:rPr>
      </w:pPr>
      <w:r w:rsidRPr="004B78D5">
        <w:rPr>
          <w:sz w:val="28"/>
          <w:szCs w:val="28"/>
          <w:lang w:val="bg-BG" w:eastAsia="en-US"/>
        </w:rPr>
        <w:t xml:space="preserve">През 2018 г. са били обжалвани и </w:t>
      </w:r>
      <w:proofErr w:type="spellStart"/>
      <w:r w:rsidRPr="004B78D5">
        <w:rPr>
          <w:sz w:val="28"/>
          <w:szCs w:val="28"/>
          <w:lang w:val="bg-BG" w:eastAsia="en-US"/>
        </w:rPr>
        <w:t>протестирани</w:t>
      </w:r>
      <w:proofErr w:type="spellEnd"/>
      <w:r w:rsidRPr="004B78D5">
        <w:rPr>
          <w:sz w:val="28"/>
          <w:szCs w:val="28"/>
          <w:lang w:val="bg-BG" w:eastAsia="en-US"/>
        </w:rPr>
        <w:t xml:space="preserve"> общо 167 акта, постановени по наказателни дела, от които: 25 присъди, 109 решения  и 33 определения и разпореждания. От тях по дела от административно- наказателен характер – 108. Оставени са в сила общо 103 акта от върнатите от по-горната инстанция /85 бр. присъди и решения и 18 бр. определения, в т.ч. и 2 бр., по които е отказано възобновяване на производството по искане на осъдения/. Изцяло отменени са 43 акта, както и са изменени 13 бр. от върнатите през годината съдебни актове. В процентно изражение  потвърдените актове представляват 64</w:t>
      </w:r>
      <w:r w:rsidR="00D163A3">
        <w:rPr>
          <w:sz w:val="28"/>
          <w:szCs w:val="28"/>
          <w:lang w:val="bg-BG" w:eastAsia="en-US"/>
        </w:rPr>
        <w:t>,</w:t>
      </w:r>
      <w:r w:rsidRPr="004B78D5">
        <w:rPr>
          <w:sz w:val="28"/>
          <w:szCs w:val="28"/>
          <w:lang w:val="bg-BG" w:eastAsia="en-US"/>
        </w:rPr>
        <w:t>78%, отменените – 27</w:t>
      </w:r>
      <w:r w:rsidR="00D163A3">
        <w:rPr>
          <w:sz w:val="28"/>
          <w:szCs w:val="28"/>
          <w:lang w:val="bg-BG" w:eastAsia="en-US"/>
        </w:rPr>
        <w:t>,</w:t>
      </w:r>
      <w:r w:rsidRPr="004B78D5">
        <w:rPr>
          <w:sz w:val="28"/>
          <w:szCs w:val="28"/>
          <w:lang w:val="bg-BG" w:eastAsia="en-US"/>
        </w:rPr>
        <w:t>04% и изменените са 8</w:t>
      </w:r>
      <w:r w:rsidR="00D163A3">
        <w:rPr>
          <w:sz w:val="28"/>
          <w:szCs w:val="28"/>
          <w:lang w:val="bg-BG" w:eastAsia="en-US"/>
        </w:rPr>
        <w:t>,</w:t>
      </w:r>
      <w:r w:rsidRPr="004B78D5">
        <w:rPr>
          <w:sz w:val="28"/>
          <w:szCs w:val="28"/>
          <w:lang w:val="bg-BG" w:eastAsia="en-US"/>
        </w:rPr>
        <w:t>18%. Процентите са изчислени към обжалваните, върнати през календарната година дела, а не към подлежащите на обжалване актове./</w:t>
      </w:r>
    </w:p>
    <w:p w:rsidR="008E3368" w:rsidRPr="004B78D5" w:rsidRDefault="008E3368" w:rsidP="004B78D5">
      <w:pPr>
        <w:ind w:firstLine="708"/>
        <w:jc w:val="both"/>
        <w:rPr>
          <w:sz w:val="28"/>
          <w:szCs w:val="28"/>
          <w:lang w:val="bg-BG" w:eastAsia="en-US"/>
        </w:rPr>
      </w:pPr>
      <w:r w:rsidRPr="004B78D5">
        <w:rPr>
          <w:sz w:val="28"/>
          <w:szCs w:val="28"/>
          <w:lang w:val="bg-BG" w:eastAsia="en-US"/>
        </w:rPr>
        <w:t xml:space="preserve"> </w:t>
      </w:r>
    </w:p>
    <w:p w:rsidR="00FE4DF9" w:rsidRPr="004B78D5" w:rsidRDefault="002D4672" w:rsidP="004B78D5">
      <w:pPr>
        <w:ind w:firstLine="708"/>
        <w:jc w:val="both"/>
        <w:rPr>
          <w:sz w:val="28"/>
          <w:szCs w:val="28"/>
          <w:u w:val="single"/>
          <w:lang w:val="bg-BG" w:eastAsia="en-US"/>
        </w:rPr>
      </w:pPr>
      <w:r w:rsidRPr="004B78D5">
        <w:rPr>
          <w:sz w:val="28"/>
          <w:szCs w:val="28"/>
          <w:lang w:val="bg-BG" w:eastAsia="en-US"/>
        </w:rPr>
        <w:t>Констатира се</w:t>
      </w:r>
      <w:r w:rsidR="00063E34" w:rsidRPr="004B78D5">
        <w:rPr>
          <w:sz w:val="28"/>
          <w:szCs w:val="28"/>
          <w:lang w:val="bg-BG" w:eastAsia="en-US"/>
        </w:rPr>
        <w:t xml:space="preserve"> </w:t>
      </w:r>
      <w:r w:rsidR="002540B0" w:rsidRPr="004B78D5">
        <w:rPr>
          <w:sz w:val="28"/>
          <w:szCs w:val="28"/>
          <w:lang w:val="bg-BG" w:eastAsia="en-US"/>
        </w:rPr>
        <w:t xml:space="preserve">незначително намаление </w:t>
      </w:r>
      <w:r w:rsidR="00575178" w:rsidRPr="004B78D5">
        <w:rPr>
          <w:sz w:val="28"/>
          <w:szCs w:val="28"/>
          <w:lang w:val="bg-BG" w:eastAsia="en-US"/>
        </w:rPr>
        <w:t xml:space="preserve">на потвърдените съдебни актове в сравнение с </w:t>
      </w:r>
      <w:r w:rsidR="00063E34" w:rsidRPr="004B78D5">
        <w:rPr>
          <w:sz w:val="28"/>
          <w:szCs w:val="28"/>
          <w:lang w:val="bg-BG" w:eastAsia="en-US"/>
        </w:rPr>
        <w:t>предходн</w:t>
      </w:r>
      <w:r w:rsidR="002540B0" w:rsidRPr="004B78D5">
        <w:rPr>
          <w:sz w:val="28"/>
          <w:szCs w:val="28"/>
          <w:lang w:val="bg-BG" w:eastAsia="en-US"/>
        </w:rPr>
        <w:t>ата</w:t>
      </w:r>
      <w:r w:rsidR="00063E34" w:rsidRPr="004B78D5">
        <w:rPr>
          <w:sz w:val="28"/>
          <w:szCs w:val="28"/>
          <w:lang w:val="bg-BG" w:eastAsia="en-US"/>
        </w:rPr>
        <w:t xml:space="preserve"> годин</w:t>
      </w:r>
      <w:r w:rsidR="002540B0" w:rsidRPr="004B78D5">
        <w:rPr>
          <w:sz w:val="28"/>
          <w:szCs w:val="28"/>
          <w:lang w:val="bg-BG" w:eastAsia="en-US"/>
        </w:rPr>
        <w:t>а</w:t>
      </w:r>
      <w:r w:rsidR="001063F2" w:rsidRPr="004B78D5">
        <w:rPr>
          <w:sz w:val="28"/>
          <w:szCs w:val="28"/>
          <w:lang w:val="bg-BG" w:eastAsia="en-US"/>
        </w:rPr>
        <w:t>.</w:t>
      </w:r>
    </w:p>
    <w:p w:rsidR="00A3705F" w:rsidRPr="004B78D5" w:rsidRDefault="006F3C79" w:rsidP="004B78D5">
      <w:pPr>
        <w:ind w:firstLine="708"/>
        <w:jc w:val="both"/>
        <w:rPr>
          <w:sz w:val="28"/>
          <w:szCs w:val="28"/>
          <w:lang w:val="bg-BG" w:eastAsia="en-US"/>
        </w:rPr>
      </w:pPr>
      <w:r w:rsidRPr="004B78D5">
        <w:rPr>
          <w:sz w:val="28"/>
          <w:szCs w:val="28"/>
          <w:lang w:val="bg-BG" w:eastAsia="en-US"/>
        </w:rPr>
        <w:lastRenderedPageBreak/>
        <w:t>К</w:t>
      </w:r>
      <w:r w:rsidR="000A7D7C" w:rsidRPr="004B78D5">
        <w:rPr>
          <w:sz w:val="28"/>
          <w:szCs w:val="28"/>
          <w:lang w:val="bg-BG" w:eastAsia="en-US"/>
        </w:rPr>
        <w:t>ато основн</w:t>
      </w:r>
      <w:r w:rsidR="002D4672" w:rsidRPr="004B78D5">
        <w:rPr>
          <w:sz w:val="28"/>
          <w:szCs w:val="28"/>
          <w:lang w:val="bg-BG" w:eastAsia="en-US"/>
        </w:rPr>
        <w:t>и</w:t>
      </w:r>
      <w:r w:rsidR="000A7D7C" w:rsidRPr="004B78D5">
        <w:rPr>
          <w:sz w:val="28"/>
          <w:szCs w:val="28"/>
          <w:lang w:val="bg-BG" w:eastAsia="en-US"/>
        </w:rPr>
        <w:t xml:space="preserve"> причин</w:t>
      </w:r>
      <w:r w:rsidR="002D4672" w:rsidRPr="004B78D5">
        <w:rPr>
          <w:sz w:val="28"/>
          <w:szCs w:val="28"/>
          <w:lang w:val="bg-BG" w:eastAsia="en-US"/>
        </w:rPr>
        <w:t>и</w:t>
      </w:r>
      <w:r w:rsidR="000A7D7C" w:rsidRPr="004B78D5">
        <w:rPr>
          <w:sz w:val="28"/>
          <w:szCs w:val="28"/>
          <w:lang w:val="bg-BG" w:eastAsia="en-US"/>
        </w:rPr>
        <w:t xml:space="preserve"> за отмяна на </w:t>
      </w:r>
      <w:r w:rsidR="002D4672" w:rsidRPr="004B78D5">
        <w:rPr>
          <w:sz w:val="28"/>
          <w:szCs w:val="28"/>
          <w:lang w:val="bg-BG" w:eastAsia="en-US"/>
        </w:rPr>
        <w:t xml:space="preserve">съдебните </w:t>
      </w:r>
      <w:r w:rsidR="000A7D7C" w:rsidRPr="004B78D5">
        <w:rPr>
          <w:sz w:val="28"/>
          <w:szCs w:val="28"/>
          <w:lang w:val="bg-BG" w:eastAsia="en-US"/>
        </w:rPr>
        <w:t>актове</w:t>
      </w:r>
      <w:r w:rsidR="002D4672" w:rsidRPr="004B78D5">
        <w:rPr>
          <w:sz w:val="28"/>
          <w:szCs w:val="28"/>
          <w:lang w:val="bg-BG" w:eastAsia="en-US"/>
        </w:rPr>
        <w:t xml:space="preserve"> по наказателни дела от страна на </w:t>
      </w:r>
      <w:r w:rsidR="00BF0F3A" w:rsidRPr="004B78D5">
        <w:rPr>
          <w:sz w:val="28"/>
          <w:szCs w:val="28"/>
          <w:lang w:val="bg-BG" w:eastAsia="en-US"/>
        </w:rPr>
        <w:t>горните инстанции</w:t>
      </w:r>
      <w:r w:rsidR="002D4672" w:rsidRPr="004B78D5">
        <w:rPr>
          <w:sz w:val="28"/>
          <w:szCs w:val="28"/>
          <w:lang w:val="bg-BG" w:eastAsia="en-US"/>
        </w:rPr>
        <w:t xml:space="preserve"> </w:t>
      </w:r>
      <w:r w:rsidR="000A7D7C" w:rsidRPr="004B78D5">
        <w:rPr>
          <w:sz w:val="28"/>
          <w:szCs w:val="28"/>
          <w:lang w:val="bg-BG" w:eastAsia="en-US"/>
        </w:rPr>
        <w:t>следва да се посоч</w:t>
      </w:r>
      <w:r w:rsidR="002D4672" w:rsidRPr="004B78D5">
        <w:rPr>
          <w:sz w:val="28"/>
          <w:szCs w:val="28"/>
          <w:lang w:val="bg-BG" w:eastAsia="en-US"/>
        </w:rPr>
        <w:t xml:space="preserve">ат </w:t>
      </w:r>
      <w:r w:rsidR="000A7D7C" w:rsidRPr="004B78D5">
        <w:rPr>
          <w:sz w:val="28"/>
          <w:szCs w:val="28"/>
          <w:lang w:val="bg-BG" w:eastAsia="en-US"/>
        </w:rPr>
        <w:t>неотчетени от съда</w:t>
      </w:r>
      <w:r w:rsidR="00CC5F5C" w:rsidRPr="004B78D5">
        <w:rPr>
          <w:sz w:val="28"/>
          <w:szCs w:val="28"/>
          <w:lang w:val="bg-BG" w:eastAsia="en-US"/>
        </w:rPr>
        <w:t xml:space="preserve"> </w:t>
      </w:r>
      <w:proofErr w:type="spellStart"/>
      <w:r w:rsidR="00CC5F5C" w:rsidRPr="004B78D5">
        <w:rPr>
          <w:sz w:val="28"/>
          <w:szCs w:val="28"/>
          <w:lang w:val="bg-BG" w:eastAsia="en-US"/>
        </w:rPr>
        <w:t>отстраними</w:t>
      </w:r>
      <w:proofErr w:type="spellEnd"/>
      <w:r w:rsidR="00CC5F5C" w:rsidRPr="004B78D5">
        <w:rPr>
          <w:sz w:val="28"/>
          <w:szCs w:val="28"/>
          <w:lang w:val="bg-BG" w:eastAsia="en-US"/>
        </w:rPr>
        <w:t xml:space="preserve"> съществени </w:t>
      </w:r>
      <w:r w:rsidR="000A7D7C" w:rsidRPr="004B78D5">
        <w:rPr>
          <w:sz w:val="28"/>
          <w:szCs w:val="28"/>
          <w:lang w:val="bg-BG" w:eastAsia="en-US"/>
        </w:rPr>
        <w:t>процесуални нарушения,</w:t>
      </w:r>
      <w:r w:rsidR="008E3368" w:rsidRPr="004B78D5">
        <w:rPr>
          <w:sz w:val="28"/>
          <w:szCs w:val="28"/>
          <w:lang w:val="bg-BG" w:eastAsia="en-US"/>
        </w:rPr>
        <w:t xml:space="preserve"> </w:t>
      </w:r>
      <w:r w:rsidR="000A7D7C" w:rsidRPr="004B78D5">
        <w:rPr>
          <w:sz w:val="28"/>
          <w:szCs w:val="28"/>
          <w:lang w:val="bg-BG" w:eastAsia="en-US"/>
        </w:rPr>
        <w:t>допуснати</w:t>
      </w:r>
      <w:r w:rsidR="002D4672" w:rsidRPr="004B78D5">
        <w:rPr>
          <w:sz w:val="28"/>
          <w:szCs w:val="28"/>
          <w:lang w:val="bg-BG" w:eastAsia="en-US"/>
        </w:rPr>
        <w:t xml:space="preserve"> в хода </w:t>
      </w:r>
      <w:r w:rsidR="000A7D7C" w:rsidRPr="004B78D5">
        <w:rPr>
          <w:sz w:val="28"/>
          <w:szCs w:val="28"/>
          <w:lang w:val="bg-BG" w:eastAsia="en-US"/>
        </w:rPr>
        <w:t>на досъдебното</w:t>
      </w:r>
      <w:r w:rsidR="00575178" w:rsidRPr="004B78D5">
        <w:rPr>
          <w:sz w:val="28"/>
          <w:szCs w:val="28"/>
          <w:lang w:val="bg-BG" w:eastAsia="en-US"/>
        </w:rPr>
        <w:t xml:space="preserve"> производство</w:t>
      </w:r>
      <w:r w:rsidR="00A85FF3" w:rsidRPr="004B78D5">
        <w:rPr>
          <w:sz w:val="28"/>
          <w:szCs w:val="28"/>
          <w:lang w:val="bg-BG" w:eastAsia="en-US"/>
        </w:rPr>
        <w:t>,</w:t>
      </w:r>
      <w:r w:rsidR="002D4672" w:rsidRPr="004B78D5">
        <w:rPr>
          <w:sz w:val="28"/>
          <w:szCs w:val="28"/>
          <w:lang w:val="bg-BG" w:eastAsia="en-US"/>
        </w:rPr>
        <w:t xml:space="preserve"> допуснати от самия съдебен състав</w:t>
      </w:r>
      <w:r w:rsidR="00E21F57" w:rsidRPr="004B78D5">
        <w:rPr>
          <w:sz w:val="28"/>
          <w:szCs w:val="28"/>
          <w:lang w:val="bg-BG" w:eastAsia="en-US"/>
        </w:rPr>
        <w:t>,</w:t>
      </w:r>
      <w:r w:rsidR="008039D6" w:rsidRPr="004B78D5">
        <w:rPr>
          <w:sz w:val="28"/>
          <w:szCs w:val="28"/>
          <w:lang w:val="bg-BG" w:eastAsia="en-US"/>
        </w:rPr>
        <w:t xml:space="preserve"> </w:t>
      </w:r>
      <w:r w:rsidR="00E21F57" w:rsidRPr="004B78D5">
        <w:rPr>
          <w:sz w:val="28"/>
          <w:szCs w:val="28"/>
          <w:lang w:val="bg-BG" w:eastAsia="en-US"/>
        </w:rPr>
        <w:t xml:space="preserve">както и </w:t>
      </w:r>
      <w:r w:rsidR="002D4672" w:rsidRPr="004B78D5">
        <w:rPr>
          <w:sz w:val="28"/>
          <w:szCs w:val="28"/>
          <w:lang w:val="bg-BG" w:eastAsia="en-US"/>
        </w:rPr>
        <w:t>неправилно приложение на материалния закон</w:t>
      </w:r>
      <w:r w:rsidR="00E21F57" w:rsidRPr="004B78D5">
        <w:rPr>
          <w:sz w:val="28"/>
          <w:szCs w:val="28"/>
          <w:lang w:val="bg-BG" w:eastAsia="en-US"/>
        </w:rPr>
        <w:t>,</w:t>
      </w:r>
      <w:r w:rsidR="008039D6" w:rsidRPr="004B78D5">
        <w:rPr>
          <w:sz w:val="28"/>
          <w:szCs w:val="28"/>
          <w:lang w:val="bg-BG" w:eastAsia="en-US"/>
        </w:rPr>
        <w:t xml:space="preserve"> </w:t>
      </w:r>
      <w:r w:rsidR="00E21F57" w:rsidRPr="004B78D5">
        <w:rPr>
          <w:sz w:val="28"/>
          <w:szCs w:val="28"/>
          <w:lang w:val="bg-BG" w:eastAsia="en-US"/>
        </w:rPr>
        <w:t>главно по отменените дела от А</w:t>
      </w:r>
      <w:r w:rsidR="008039D6" w:rsidRPr="004B78D5">
        <w:rPr>
          <w:sz w:val="28"/>
          <w:szCs w:val="28"/>
          <w:lang w:val="bg-BG" w:eastAsia="en-US"/>
        </w:rPr>
        <w:t xml:space="preserve">дминистративен съд – </w:t>
      </w:r>
      <w:r w:rsidR="00E21F57" w:rsidRPr="004B78D5">
        <w:rPr>
          <w:sz w:val="28"/>
          <w:szCs w:val="28"/>
          <w:lang w:val="bg-BG" w:eastAsia="en-US"/>
        </w:rPr>
        <w:t>Стара Загора</w:t>
      </w:r>
      <w:r w:rsidR="002540B0" w:rsidRPr="004B78D5">
        <w:rPr>
          <w:sz w:val="28"/>
          <w:szCs w:val="28"/>
          <w:lang w:val="bg-BG" w:eastAsia="en-US"/>
        </w:rPr>
        <w:t>,</w:t>
      </w:r>
      <w:r w:rsidR="008E3368" w:rsidRPr="004B78D5">
        <w:rPr>
          <w:sz w:val="28"/>
          <w:szCs w:val="28"/>
          <w:lang w:val="bg-BG" w:eastAsia="en-US"/>
        </w:rPr>
        <w:t xml:space="preserve"> </w:t>
      </w:r>
      <w:r w:rsidR="002540B0" w:rsidRPr="004B78D5">
        <w:rPr>
          <w:sz w:val="28"/>
          <w:szCs w:val="28"/>
          <w:lang w:val="bg-BG" w:eastAsia="en-US"/>
        </w:rPr>
        <w:t>които  са значителен брой.</w:t>
      </w:r>
    </w:p>
    <w:p w:rsidR="00541AD3" w:rsidRPr="004B78D5" w:rsidRDefault="00541AD3" w:rsidP="004B78D5">
      <w:pPr>
        <w:ind w:firstLine="708"/>
        <w:jc w:val="both"/>
        <w:rPr>
          <w:sz w:val="28"/>
          <w:szCs w:val="28"/>
          <w:lang w:val="bg-BG" w:eastAsia="en-US"/>
        </w:rPr>
      </w:pPr>
    </w:p>
    <w:p w:rsidR="008E3368" w:rsidRPr="004B78D5" w:rsidRDefault="008E3368" w:rsidP="004B78D5">
      <w:pPr>
        <w:ind w:firstLine="708"/>
        <w:jc w:val="center"/>
        <w:rPr>
          <w:b/>
          <w:sz w:val="28"/>
          <w:szCs w:val="28"/>
          <w:lang w:val="bg-BG" w:eastAsia="en-US"/>
        </w:rPr>
      </w:pPr>
      <w:r w:rsidRPr="004B78D5">
        <w:rPr>
          <w:b/>
          <w:sz w:val="28"/>
          <w:szCs w:val="28"/>
          <w:lang w:val="bg-BG" w:eastAsia="en-US"/>
        </w:rPr>
        <w:t>БЮРО „СЪДИМОСТ“ при Районен съд – Казанлък</w:t>
      </w:r>
    </w:p>
    <w:p w:rsidR="008E3368" w:rsidRPr="004B78D5" w:rsidRDefault="008E3368" w:rsidP="004B78D5">
      <w:pPr>
        <w:ind w:firstLine="708"/>
        <w:rPr>
          <w:b/>
          <w:sz w:val="28"/>
          <w:szCs w:val="28"/>
          <w:lang w:val="bg-BG" w:eastAsia="en-US"/>
        </w:rPr>
      </w:pPr>
    </w:p>
    <w:p w:rsidR="008E3368" w:rsidRPr="004B78D5" w:rsidRDefault="008E3368" w:rsidP="004B78D5">
      <w:pPr>
        <w:ind w:firstLine="708"/>
        <w:jc w:val="both"/>
        <w:rPr>
          <w:b/>
          <w:sz w:val="28"/>
          <w:szCs w:val="28"/>
          <w:u w:val="single"/>
          <w:lang w:val="bg-BG" w:eastAsia="en-US"/>
        </w:rPr>
      </w:pPr>
      <w:r w:rsidRPr="004B78D5">
        <w:rPr>
          <w:sz w:val="28"/>
          <w:szCs w:val="28"/>
          <w:lang w:val="bg-BG" w:eastAsia="en-US"/>
        </w:rPr>
        <w:t>В бюро „Съдимост“ през 2020 г. са издадени 6418 свидетелства за съдимост  и  2 864 справки за съдимост, като са обработени 525 бюлетини</w:t>
      </w:r>
      <w:r w:rsidRPr="004B78D5">
        <w:rPr>
          <w:b/>
          <w:sz w:val="28"/>
          <w:szCs w:val="28"/>
          <w:lang w:val="bg-BG" w:eastAsia="en-US"/>
        </w:rPr>
        <w:t>.</w:t>
      </w:r>
    </w:p>
    <w:p w:rsidR="008E3368" w:rsidRDefault="008E3368" w:rsidP="004B78D5">
      <w:pPr>
        <w:ind w:firstLine="708"/>
        <w:jc w:val="both"/>
        <w:rPr>
          <w:sz w:val="28"/>
          <w:szCs w:val="28"/>
          <w:lang w:val="bg-BG" w:eastAsia="en-US"/>
        </w:rPr>
      </w:pPr>
      <w:r w:rsidRPr="004B78D5">
        <w:rPr>
          <w:sz w:val="28"/>
          <w:szCs w:val="28"/>
          <w:lang w:val="bg-BG" w:eastAsia="en-US"/>
        </w:rPr>
        <w:t>/</w:t>
      </w:r>
      <w:r w:rsidRPr="00D163A3">
        <w:rPr>
          <w:i/>
          <w:sz w:val="28"/>
          <w:szCs w:val="28"/>
          <w:lang w:val="bg-BG" w:eastAsia="en-US"/>
        </w:rPr>
        <w:t>За сравнение</w:t>
      </w:r>
      <w:r w:rsidR="00D163A3" w:rsidRPr="00D163A3">
        <w:rPr>
          <w:i/>
          <w:sz w:val="28"/>
          <w:szCs w:val="28"/>
          <w:lang w:val="bg-BG" w:eastAsia="en-US"/>
        </w:rPr>
        <w:t>:</w:t>
      </w:r>
      <w:r w:rsidRPr="004B78D5">
        <w:rPr>
          <w:sz w:val="28"/>
          <w:szCs w:val="28"/>
          <w:lang w:val="bg-BG" w:eastAsia="en-US"/>
        </w:rPr>
        <w:t xml:space="preserve"> през 2019 г. са издадени 6916 свидетелства за съдимост  и  2 291 справки за съдимост, като са обработени 456 бюлетина</w:t>
      </w:r>
      <w:r w:rsidR="00D163A3">
        <w:rPr>
          <w:sz w:val="28"/>
          <w:szCs w:val="28"/>
          <w:lang w:val="bg-BG" w:eastAsia="en-US"/>
        </w:rPr>
        <w:t>; п</w:t>
      </w:r>
      <w:r w:rsidRPr="004B78D5">
        <w:rPr>
          <w:sz w:val="28"/>
          <w:szCs w:val="28"/>
          <w:lang w:val="bg-BG" w:eastAsia="en-US"/>
        </w:rPr>
        <w:t>рез 2018 г. са издадени 8 385 свидетелства за съдимост и  2 207 справки за съдимост, като са обработени 511 бюлетина</w:t>
      </w:r>
      <w:r w:rsidR="00D163A3">
        <w:rPr>
          <w:sz w:val="28"/>
          <w:szCs w:val="28"/>
          <w:lang w:val="bg-BG" w:eastAsia="en-US"/>
        </w:rPr>
        <w:t>; п</w:t>
      </w:r>
      <w:r w:rsidRPr="004B78D5">
        <w:rPr>
          <w:sz w:val="28"/>
          <w:szCs w:val="28"/>
          <w:lang w:val="bg-BG" w:eastAsia="en-US"/>
        </w:rPr>
        <w:t>рез 2017 г. са издадени 12 417 свидетелства за съдимост и 1695 справки за съдимост, като са обработени 525 бюлетина/.</w:t>
      </w:r>
    </w:p>
    <w:p w:rsidR="00D163A3" w:rsidRPr="004B78D5" w:rsidRDefault="00D163A3" w:rsidP="004B78D5">
      <w:pPr>
        <w:ind w:firstLine="708"/>
        <w:jc w:val="both"/>
        <w:rPr>
          <w:sz w:val="28"/>
          <w:szCs w:val="28"/>
          <w:lang w:val="bg-BG" w:eastAsia="en-US"/>
        </w:rPr>
      </w:pPr>
    </w:p>
    <w:p w:rsidR="00D163A3" w:rsidRDefault="008E3368" w:rsidP="004B78D5">
      <w:pPr>
        <w:ind w:firstLine="708"/>
        <w:jc w:val="both"/>
        <w:rPr>
          <w:sz w:val="28"/>
          <w:szCs w:val="28"/>
          <w:lang w:val="bg-BG" w:eastAsia="en-US"/>
        </w:rPr>
      </w:pPr>
      <w:r w:rsidRPr="004B78D5">
        <w:rPr>
          <w:sz w:val="28"/>
          <w:szCs w:val="28"/>
          <w:lang w:val="bg-BG" w:eastAsia="en-US"/>
        </w:rPr>
        <w:t xml:space="preserve">В бюро „Съдимост” работи един съдебен служител. През 2019 г. още двама съдебни служители бяха обучени  да работят с граждани, поради което при отсъствието на </w:t>
      </w:r>
      <w:proofErr w:type="spellStart"/>
      <w:r w:rsidRPr="004B78D5">
        <w:rPr>
          <w:sz w:val="28"/>
          <w:szCs w:val="28"/>
          <w:lang w:val="bg-BG" w:eastAsia="en-US"/>
        </w:rPr>
        <w:t>титуляра</w:t>
      </w:r>
      <w:proofErr w:type="spellEnd"/>
      <w:r w:rsidRPr="004B78D5">
        <w:rPr>
          <w:sz w:val="28"/>
          <w:szCs w:val="28"/>
          <w:lang w:val="bg-BG" w:eastAsia="en-US"/>
        </w:rPr>
        <w:t xml:space="preserve"> се осигурява служител, който да го замества.</w:t>
      </w:r>
    </w:p>
    <w:p w:rsidR="008E3368" w:rsidRPr="004B78D5" w:rsidRDefault="008E3368" w:rsidP="004B78D5">
      <w:pPr>
        <w:ind w:firstLine="708"/>
        <w:jc w:val="both"/>
        <w:rPr>
          <w:sz w:val="28"/>
          <w:szCs w:val="28"/>
          <w:lang w:val="bg-BG" w:eastAsia="en-US"/>
        </w:rPr>
      </w:pPr>
      <w:r w:rsidRPr="004B78D5">
        <w:rPr>
          <w:sz w:val="28"/>
          <w:szCs w:val="28"/>
          <w:lang w:val="bg-BG" w:eastAsia="en-US"/>
        </w:rPr>
        <w:t xml:space="preserve"> </w:t>
      </w:r>
    </w:p>
    <w:p w:rsidR="008E3368" w:rsidRPr="004B78D5" w:rsidRDefault="008E3368" w:rsidP="004B78D5">
      <w:pPr>
        <w:ind w:firstLine="708"/>
        <w:jc w:val="both"/>
        <w:rPr>
          <w:sz w:val="28"/>
          <w:szCs w:val="28"/>
          <w:lang w:val="bg-BG" w:eastAsia="en-US"/>
        </w:rPr>
      </w:pPr>
      <w:r w:rsidRPr="004B78D5">
        <w:rPr>
          <w:sz w:val="28"/>
          <w:szCs w:val="28"/>
          <w:lang w:val="bg-BG" w:eastAsia="en-US"/>
        </w:rPr>
        <w:t>През годината не са допускани забавяния при издаване на справките и свидетелствата за съдимост.</w:t>
      </w:r>
    </w:p>
    <w:p w:rsidR="00E03A06" w:rsidRPr="004B78D5" w:rsidRDefault="00E03A06" w:rsidP="004B78D5">
      <w:pPr>
        <w:jc w:val="both"/>
        <w:rPr>
          <w:sz w:val="28"/>
          <w:szCs w:val="28"/>
          <w:lang w:val="bg-BG" w:eastAsia="en-US"/>
        </w:rPr>
      </w:pPr>
    </w:p>
    <w:p w:rsidR="000A7D7C" w:rsidRPr="004B78D5" w:rsidRDefault="00523BFF" w:rsidP="00D163A3">
      <w:pPr>
        <w:ind w:firstLine="708"/>
        <w:jc w:val="center"/>
        <w:rPr>
          <w:b/>
          <w:sz w:val="28"/>
          <w:szCs w:val="28"/>
          <w:lang w:val="bg-BG" w:eastAsia="en-US"/>
        </w:rPr>
      </w:pPr>
      <w:r w:rsidRPr="004B78D5">
        <w:rPr>
          <w:b/>
          <w:sz w:val="28"/>
          <w:szCs w:val="28"/>
          <w:lang w:val="bg-BG" w:eastAsia="en-US"/>
        </w:rPr>
        <w:t>Г</w:t>
      </w:r>
      <w:r w:rsidR="000A7D7C" w:rsidRPr="004B78D5">
        <w:rPr>
          <w:b/>
          <w:sz w:val="28"/>
          <w:szCs w:val="28"/>
          <w:lang w:val="bg-BG" w:eastAsia="en-US"/>
        </w:rPr>
        <w:t>РАЖДАНСКИ ДЕЛА</w:t>
      </w:r>
    </w:p>
    <w:p w:rsidR="000A7D7C" w:rsidRPr="004B78D5" w:rsidRDefault="000A7D7C" w:rsidP="004B78D5">
      <w:pPr>
        <w:tabs>
          <w:tab w:val="left" w:pos="708"/>
          <w:tab w:val="left" w:pos="1190"/>
        </w:tabs>
        <w:jc w:val="both"/>
        <w:rPr>
          <w:b/>
          <w:sz w:val="28"/>
          <w:szCs w:val="28"/>
          <w:lang w:val="bg-BG" w:eastAsia="en-US"/>
        </w:rPr>
      </w:pPr>
      <w:r w:rsidRPr="004B78D5">
        <w:rPr>
          <w:b/>
          <w:sz w:val="28"/>
          <w:szCs w:val="28"/>
          <w:lang w:val="bg-BG" w:eastAsia="en-US"/>
        </w:rPr>
        <w:tab/>
      </w:r>
      <w:r w:rsidR="002540B0" w:rsidRPr="004B78D5">
        <w:rPr>
          <w:b/>
          <w:sz w:val="28"/>
          <w:szCs w:val="28"/>
          <w:lang w:val="bg-BG" w:eastAsia="en-US"/>
        </w:rPr>
        <w:tab/>
      </w:r>
    </w:p>
    <w:p w:rsidR="005C4379" w:rsidRPr="004B78D5" w:rsidRDefault="005C4379" w:rsidP="004B78D5">
      <w:pPr>
        <w:ind w:firstLine="708"/>
        <w:jc w:val="both"/>
        <w:rPr>
          <w:sz w:val="28"/>
          <w:szCs w:val="28"/>
          <w:lang w:val="bg-BG" w:eastAsia="en-US"/>
        </w:rPr>
      </w:pPr>
      <w:r w:rsidRPr="004B78D5">
        <w:rPr>
          <w:sz w:val="28"/>
          <w:szCs w:val="28"/>
          <w:lang w:val="bg-BG" w:eastAsia="en-US"/>
        </w:rPr>
        <w:t xml:space="preserve">През 2020 г. в съда са постъпили </w:t>
      </w:r>
      <w:r w:rsidRPr="00D163A3">
        <w:rPr>
          <w:b/>
          <w:sz w:val="28"/>
          <w:szCs w:val="28"/>
          <w:lang w:val="bg-BG" w:eastAsia="en-US"/>
        </w:rPr>
        <w:t>3283 бр.</w:t>
      </w:r>
      <w:r w:rsidRPr="004B78D5">
        <w:rPr>
          <w:sz w:val="28"/>
          <w:szCs w:val="28"/>
          <w:lang w:val="bg-BG" w:eastAsia="en-US"/>
        </w:rPr>
        <w:t xml:space="preserve"> дела</w:t>
      </w:r>
      <w:r w:rsidRPr="004B78D5">
        <w:rPr>
          <w:sz w:val="28"/>
          <w:szCs w:val="28"/>
          <w:lang w:eastAsia="en-US"/>
        </w:rPr>
        <w:t xml:space="preserve"> </w:t>
      </w:r>
      <w:r w:rsidRPr="004B78D5">
        <w:rPr>
          <w:sz w:val="28"/>
          <w:szCs w:val="28"/>
          <w:lang w:val="bg-BG" w:eastAsia="en-US"/>
        </w:rPr>
        <w:t>с 370 бр. по-малко в сравнение с миналата година.</w:t>
      </w:r>
      <w:r w:rsidR="00D163A3">
        <w:rPr>
          <w:sz w:val="28"/>
          <w:szCs w:val="28"/>
          <w:lang w:val="bg-BG" w:eastAsia="en-US"/>
        </w:rPr>
        <w:t xml:space="preserve"> </w:t>
      </w:r>
      <w:r w:rsidRPr="004B78D5">
        <w:rPr>
          <w:sz w:val="28"/>
          <w:szCs w:val="28"/>
          <w:lang w:val="bg-BG" w:eastAsia="en-US"/>
        </w:rPr>
        <w:t>/</w:t>
      </w:r>
      <w:r w:rsidRPr="00D163A3">
        <w:rPr>
          <w:i/>
          <w:sz w:val="28"/>
          <w:szCs w:val="28"/>
          <w:lang w:val="bg-BG" w:eastAsia="en-US"/>
        </w:rPr>
        <w:t>За сравнение</w:t>
      </w:r>
      <w:r w:rsidR="00D163A3" w:rsidRPr="00D163A3">
        <w:rPr>
          <w:i/>
          <w:sz w:val="28"/>
          <w:szCs w:val="28"/>
          <w:lang w:val="bg-BG" w:eastAsia="en-US"/>
        </w:rPr>
        <w:t>:</w:t>
      </w:r>
      <w:r w:rsidRPr="004B78D5">
        <w:rPr>
          <w:sz w:val="28"/>
          <w:szCs w:val="28"/>
          <w:lang w:val="bg-BG" w:eastAsia="en-US"/>
        </w:rPr>
        <w:t xml:space="preserve"> през 2019 г. са 3653 бр. граждански дела, през 2018 г. – 3390 бр. граждански дела, през 2017 г. – 3 599 бр. дела/.</w:t>
      </w:r>
    </w:p>
    <w:p w:rsidR="005C4379" w:rsidRDefault="005C4379" w:rsidP="004B78D5">
      <w:pPr>
        <w:ind w:firstLine="708"/>
        <w:jc w:val="both"/>
        <w:rPr>
          <w:sz w:val="28"/>
          <w:szCs w:val="28"/>
          <w:lang w:val="bg-BG" w:eastAsia="en-US"/>
        </w:rPr>
      </w:pPr>
      <w:r w:rsidRPr="004B78D5">
        <w:rPr>
          <w:sz w:val="28"/>
          <w:szCs w:val="28"/>
          <w:lang w:val="bg-BG" w:eastAsia="en-US"/>
        </w:rPr>
        <w:t>От общия брой граждански дела за разглеждане през 2020 г. са постъпили  2107 бр. заповедни производства по чл. 410 и чл. 417 ГПК.</w:t>
      </w:r>
    </w:p>
    <w:p w:rsidR="00D163A3" w:rsidRPr="004B78D5" w:rsidRDefault="00D163A3" w:rsidP="004B78D5">
      <w:pPr>
        <w:ind w:firstLine="708"/>
        <w:jc w:val="both"/>
        <w:rPr>
          <w:sz w:val="28"/>
          <w:szCs w:val="28"/>
          <w:lang w:val="bg-BG" w:eastAsia="en-US"/>
        </w:rPr>
      </w:pPr>
    </w:p>
    <w:p w:rsidR="00D163A3" w:rsidRDefault="005C4379" w:rsidP="004B78D5">
      <w:pPr>
        <w:ind w:firstLine="708"/>
        <w:jc w:val="both"/>
        <w:rPr>
          <w:sz w:val="28"/>
          <w:szCs w:val="28"/>
          <w:lang w:val="bg-BG" w:eastAsia="en-US"/>
        </w:rPr>
      </w:pPr>
      <w:r w:rsidRPr="004B78D5">
        <w:rPr>
          <w:sz w:val="28"/>
          <w:szCs w:val="28"/>
          <w:lang w:val="bg-BG" w:eastAsia="en-US"/>
        </w:rPr>
        <w:t xml:space="preserve">Исковете по СК, ЗЗДН, ЗЛС, ЗГР, </w:t>
      </w:r>
      <w:proofErr w:type="spellStart"/>
      <w:r w:rsidRPr="004B78D5">
        <w:rPr>
          <w:sz w:val="28"/>
          <w:szCs w:val="28"/>
          <w:lang w:val="bg-BG" w:eastAsia="en-US"/>
        </w:rPr>
        <w:t>ЗЗДетето</w:t>
      </w:r>
      <w:proofErr w:type="spellEnd"/>
      <w:r w:rsidRPr="004B78D5">
        <w:rPr>
          <w:sz w:val="28"/>
          <w:szCs w:val="28"/>
          <w:lang w:val="bg-BG" w:eastAsia="en-US"/>
        </w:rPr>
        <w:t xml:space="preserve"> и ЗБЖИРБ са 361 бр., в т.ч. по ЗЗДН – 26 бр. Облигационните искове са общо 107 бр. Вещните искове  са 17 бр. Делбите и исковете по Закона за наследството са 23 бр. Постъпилите </w:t>
      </w:r>
      <w:proofErr w:type="spellStart"/>
      <w:r w:rsidRPr="004B78D5">
        <w:rPr>
          <w:sz w:val="28"/>
          <w:szCs w:val="28"/>
          <w:lang w:val="bg-BG" w:eastAsia="en-US"/>
        </w:rPr>
        <w:t>установителни</w:t>
      </w:r>
      <w:proofErr w:type="spellEnd"/>
      <w:r w:rsidRPr="004B78D5">
        <w:rPr>
          <w:sz w:val="28"/>
          <w:szCs w:val="28"/>
          <w:lang w:val="bg-BG" w:eastAsia="en-US"/>
        </w:rPr>
        <w:t xml:space="preserve"> искове са 200 бр. Исковете по КТ са 66 бр.</w:t>
      </w:r>
    </w:p>
    <w:p w:rsidR="005C4379" w:rsidRPr="004B78D5" w:rsidRDefault="005C4379" w:rsidP="004B78D5">
      <w:pPr>
        <w:ind w:firstLine="708"/>
        <w:jc w:val="both"/>
        <w:rPr>
          <w:sz w:val="28"/>
          <w:szCs w:val="28"/>
          <w:lang w:val="bg-BG" w:eastAsia="en-US"/>
        </w:rPr>
      </w:pPr>
      <w:r w:rsidRPr="004B78D5">
        <w:rPr>
          <w:sz w:val="28"/>
          <w:szCs w:val="28"/>
          <w:lang w:val="bg-BG" w:eastAsia="en-US"/>
        </w:rPr>
        <w:t xml:space="preserve"> </w:t>
      </w:r>
    </w:p>
    <w:p w:rsidR="005C4379" w:rsidRPr="004B78D5" w:rsidRDefault="005C4379" w:rsidP="004B78D5">
      <w:pPr>
        <w:ind w:firstLine="708"/>
        <w:jc w:val="both"/>
        <w:rPr>
          <w:sz w:val="28"/>
          <w:szCs w:val="28"/>
          <w:lang w:val="bg-BG" w:eastAsia="en-US"/>
        </w:rPr>
      </w:pPr>
      <w:r w:rsidRPr="004B78D5">
        <w:rPr>
          <w:sz w:val="28"/>
          <w:szCs w:val="28"/>
          <w:lang w:val="bg-BG" w:eastAsia="en-US"/>
        </w:rPr>
        <w:t>Административни производства – 1 бр., а исканията за допускане на обезпечение са 6</w:t>
      </w:r>
      <w:r w:rsidR="00D163A3">
        <w:rPr>
          <w:sz w:val="28"/>
          <w:szCs w:val="28"/>
          <w:lang w:val="bg-BG" w:eastAsia="en-US"/>
        </w:rPr>
        <w:t xml:space="preserve"> </w:t>
      </w:r>
      <w:r w:rsidRPr="004B78D5">
        <w:rPr>
          <w:sz w:val="28"/>
          <w:szCs w:val="28"/>
          <w:lang w:val="bg-BG" w:eastAsia="en-US"/>
        </w:rPr>
        <w:t>бр. Други частни производства са 362 бр., от които 33 са по регламенти. Други граждански дела – 17 бр.</w:t>
      </w:r>
    </w:p>
    <w:p w:rsidR="005C4379" w:rsidRPr="004B78D5" w:rsidRDefault="005C4379" w:rsidP="004B78D5">
      <w:pPr>
        <w:ind w:firstLine="708"/>
        <w:jc w:val="both"/>
        <w:rPr>
          <w:sz w:val="28"/>
          <w:szCs w:val="28"/>
          <w:lang w:val="bg-BG" w:eastAsia="en-US"/>
        </w:rPr>
      </w:pPr>
    </w:p>
    <w:p w:rsidR="001063F2" w:rsidRDefault="001063F2" w:rsidP="004B78D5">
      <w:pPr>
        <w:jc w:val="center"/>
        <w:rPr>
          <w:rFonts w:eastAsia="Calibri"/>
          <w:sz w:val="28"/>
          <w:szCs w:val="28"/>
          <w:lang w:val="bg-BG" w:eastAsia="en-US"/>
        </w:rPr>
      </w:pPr>
    </w:p>
    <w:p w:rsidR="00083D0B" w:rsidRDefault="00083D0B" w:rsidP="004B78D5">
      <w:pPr>
        <w:jc w:val="center"/>
        <w:rPr>
          <w:rFonts w:eastAsia="Calibri"/>
          <w:sz w:val="28"/>
          <w:szCs w:val="28"/>
          <w:lang w:val="bg-BG" w:eastAsia="en-US"/>
        </w:rPr>
      </w:pPr>
    </w:p>
    <w:p w:rsidR="00083D0B" w:rsidRPr="004B78D5" w:rsidRDefault="00083D0B" w:rsidP="004B78D5">
      <w:pPr>
        <w:jc w:val="center"/>
        <w:rPr>
          <w:rFonts w:eastAsia="Calibri"/>
          <w:sz w:val="28"/>
          <w:szCs w:val="28"/>
          <w:lang w:val="bg-BG" w:eastAsia="en-US"/>
        </w:rPr>
      </w:pPr>
      <w:r>
        <w:rPr>
          <w:noProof/>
          <w:lang w:val="bg-BG"/>
        </w:rPr>
        <w:lastRenderedPageBreak/>
        <w:drawing>
          <wp:inline distT="0" distB="0" distL="0" distR="0">
            <wp:extent cx="5768340" cy="3459480"/>
            <wp:effectExtent l="0" t="0" r="22860" b="26670"/>
            <wp:docPr id="14" name="Диагра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4379" w:rsidRPr="004B78D5" w:rsidRDefault="005C4379" w:rsidP="004B78D5">
      <w:pPr>
        <w:ind w:firstLine="708"/>
        <w:jc w:val="both"/>
        <w:rPr>
          <w:sz w:val="28"/>
          <w:szCs w:val="28"/>
          <w:lang w:val="bg-BG" w:eastAsia="en-US"/>
        </w:rPr>
      </w:pPr>
    </w:p>
    <w:p w:rsidR="00D163A3" w:rsidRDefault="005C4379" w:rsidP="004B78D5">
      <w:pPr>
        <w:ind w:firstLine="708"/>
        <w:jc w:val="both"/>
        <w:rPr>
          <w:sz w:val="28"/>
          <w:szCs w:val="28"/>
          <w:lang w:val="bg-BG" w:eastAsia="en-US"/>
        </w:rPr>
      </w:pPr>
      <w:proofErr w:type="spellStart"/>
      <w:r w:rsidRPr="004B78D5">
        <w:rPr>
          <w:sz w:val="28"/>
          <w:szCs w:val="28"/>
          <w:lang w:val="bg-BG" w:eastAsia="en-US"/>
        </w:rPr>
        <w:t>Средномесечното</w:t>
      </w:r>
      <w:proofErr w:type="spellEnd"/>
      <w:r w:rsidRPr="004B78D5">
        <w:rPr>
          <w:sz w:val="28"/>
          <w:szCs w:val="28"/>
          <w:lang w:val="bg-BG" w:eastAsia="en-US"/>
        </w:rPr>
        <w:t xml:space="preserve"> постъпление на един съдия от гражданско отделение на база 12 месеца по щат за 2020 г. е 36.93 бр. дела, а на съдия от наказателно отделение – 17.78 бр. дела или общо  27.36 бр. граж</w:t>
      </w:r>
      <w:r w:rsidR="00D163A3">
        <w:rPr>
          <w:sz w:val="28"/>
          <w:szCs w:val="28"/>
          <w:lang w:val="bg-BG" w:eastAsia="en-US"/>
        </w:rPr>
        <w:t xml:space="preserve">дански дела средно на магистрат </w:t>
      </w:r>
    </w:p>
    <w:p w:rsidR="005C4379" w:rsidRPr="004B78D5" w:rsidRDefault="005C4379" w:rsidP="004B78D5">
      <w:pPr>
        <w:ind w:firstLine="708"/>
        <w:jc w:val="both"/>
        <w:rPr>
          <w:sz w:val="28"/>
          <w:szCs w:val="28"/>
          <w:lang w:val="bg-BG" w:eastAsia="en-US"/>
        </w:rPr>
      </w:pPr>
      <w:r w:rsidRPr="004B78D5">
        <w:rPr>
          <w:sz w:val="28"/>
          <w:szCs w:val="28"/>
          <w:lang w:val="bg-BG" w:eastAsia="en-US"/>
        </w:rPr>
        <w:t>/</w:t>
      </w:r>
      <w:r w:rsidRPr="00D163A3">
        <w:rPr>
          <w:i/>
          <w:sz w:val="28"/>
          <w:szCs w:val="28"/>
          <w:lang w:val="bg-BG" w:eastAsia="en-US"/>
        </w:rPr>
        <w:t>За сравнение</w:t>
      </w:r>
      <w:r w:rsidR="00D163A3" w:rsidRPr="00D163A3">
        <w:rPr>
          <w:i/>
          <w:sz w:val="28"/>
          <w:szCs w:val="28"/>
          <w:lang w:val="bg-BG" w:eastAsia="en-US"/>
        </w:rPr>
        <w:t>:</w:t>
      </w:r>
      <w:r w:rsidRPr="004B78D5">
        <w:rPr>
          <w:sz w:val="28"/>
          <w:szCs w:val="28"/>
          <w:lang w:val="bg-BG" w:eastAsia="en-US"/>
        </w:rPr>
        <w:t xml:space="preserve"> </w:t>
      </w:r>
      <w:proofErr w:type="spellStart"/>
      <w:r w:rsidRPr="004B78D5">
        <w:rPr>
          <w:sz w:val="28"/>
          <w:szCs w:val="28"/>
          <w:lang w:val="bg-BG" w:eastAsia="en-US"/>
        </w:rPr>
        <w:t>средномесечното</w:t>
      </w:r>
      <w:proofErr w:type="spellEnd"/>
      <w:r w:rsidRPr="004B78D5">
        <w:rPr>
          <w:sz w:val="28"/>
          <w:szCs w:val="28"/>
          <w:lang w:val="bg-BG" w:eastAsia="en-US"/>
        </w:rPr>
        <w:t xml:space="preserve"> постъпление на един съдия от гражданско отделение на база 12 месеца по щат за 2019 г. е 45</w:t>
      </w:r>
      <w:r w:rsidR="00D163A3">
        <w:rPr>
          <w:sz w:val="28"/>
          <w:szCs w:val="28"/>
          <w:lang w:val="bg-BG" w:eastAsia="en-US"/>
        </w:rPr>
        <w:t>,</w:t>
      </w:r>
      <w:r w:rsidRPr="004B78D5">
        <w:rPr>
          <w:sz w:val="28"/>
          <w:szCs w:val="28"/>
          <w:lang w:val="bg-BG" w:eastAsia="en-US"/>
        </w:rPr>
        <w:t>52 бр. дела, а на съдия от наказателно отделение – 15</w:t>
      </w:r>
      <w:r w:rsidR="00D163A3">
        <w:rPr>
          <w:sz w:val="28"/>
          <w:szCs w:val="28"/>
          <w:lang w:val="bg-BG" w:eastAsia="en-US"/>
        </w:rPr>
        <w:t>,</w:t>
      </w:r>
      <w:r w:rsidRPr="004B78D5">
        <w:rPr>
          <w:sz w:val="28"/>
          <w:szCs w:val="28"/>
          <w:lang w:val="bg-BG" w:eastAsia="en-US"/>
        </w:rPr>
        <w:t>37 бр. дела или общо  60</w:t>
      </w:r>
      <w:r w:rsidR="00D163A3">
        <w:rPr>
          <w:sz w:val="28"/>
          <w:szCs w:val="28"/>
          <w:lang w:val="bg-BG" w:eastAsia="en-US"/>
        </w:rPr>
        <w:t>,</w:t>
      </w:r>
      <w:r w:rsidRPr="004B78D5">
        <w:rPr>
          <w:sz w:val="28"/>
          <w:szCs w:val="28"/>
          <w:lang w:val="bg-BG" w:eastAsia="en-US"/>
        </w:rPr>
        <w:t>89 бр. граждански дела</w:t>
      </w:r>
      <w:r w:rsidR="00D163A3">
        <w:rPr>
          <w:sz w:val="28"/>
          <w:szCs w:val="28"/>
          <w:lang w:val="bg-BG" w:eastAsia="en-US"/>
        </w:rPr>
        <w:t>; з</w:t>
      </w:r>
      <w:r w:rsidRPr="004B78D5">
        <w:rPr>
          <w:sz w:val="28"/>
          <w:szCs w:val="28"/>
          <w:lang w:val="bg-BG" w:eastAsia="en-US"/>
        </w:rPr>
        <w:t>а 2018 г. е 56</w:t>
      </w:r>
      <w:r w:rsidR="00D163A3">
        <w:rPr>
          <w:sz w:val="28"/>
          <w:szCs w:val="28"/>
          <w:lang w:val="bg-BG" w:eastAsia="en-US"/>
        </w:rPr>
        <w:t>,</w:t>
      </w:r>
      <w:r w:rsidRPr="004B78D5">
        <w:rPr>
          <w:sz w:val="28"/>
          <w:szCs w:val="28"/>
          <w:lang w:val="bg-BG" w:eastAsia="en-US"/>
        </w:rPr>
        <w:t>50 бр. дела, за 2017 г. – 59</w:t>
      </w:r>
      <w:r w:rsidR="00D163A3">
        <w:rPr>
          <w:sz w:val="28"/>
          <w:szCs w:val="28"/>
          <w:lang w:val="bg-BG" w:eastAsia="en-US"/>
        </w:rPr>
        <w:t>,</w:t>
      </w:r>
      <w:r w:rsidRPr="004B78D5">
        <w:rPr>
          <w:sz w:val="28"/>
          <w:szCs w:val="28"/>
          <w:lang w:val="bg-BG" w:eastAsia="en-US"/>
        </w:rPr>
        <w:t>98 бр. дела/.</w:t>
      </w:r>
    </w:p>
    <w:p w:rsidR="005C4379" w:rsidRPr="004B78D5" w:rsidRDefault="005C4379" w:rsidP="004B78D5">
      <w:pPr>
        <w:ind w:firstLine="708"/>
        <w:jc w:val="both"/>
        <w:rPr>
          <w:sz w:val="28"/>
          <w:szCs w:val="28"/>
          <w:lang w:val="bg-BG" w:eastAsia="en-US"/>
        </w:rPr>
      </w:pPr>
    </w:p>
    <w:p w:rsidR="005C4379" w:rsidRPr="004B78D5" w:rsidRDefault="005C4379" w:rsidP="004B78D5">
      <w:pPr>
        <w:ind w:firstLine="708"/>
        <w:jc w:val="both"/>
        <w:rPr>
          <w:sz w:val="28"/>
          <w:szCs w:val="28"/>
          <w:lang w:val="bg-BG" w:eastAsia="en-US"/>
        </w:rPr>
      </w:pPr>
      <w:r w:rsidRPr="004B78D5">
        <w:rPr>
          <w:sz w:val="28"/>
          <w:szCs w:val="28"/>
          <w:lang w:val="bg-BG" w:eastAsia="en-US"/>
        </w:rPr>
        <w:t>Съдиите от гражданско отделение са разгледали през 2020 г. 2216 бр. граждански  дела, а съдиите от наказателно отделение – 1067 бр. граждански  дела.</w:t>
      </w:r>
    </w:p>
    <w:p w:rsidR="005C4379" w:rsidRPr="004B78D5" w:rsidRDefault="005C4379" w:rsidP="004B78D5">
      <w:pPr>
        <w:ind w:firstLine="708"/>
        <w:jc w:val="both"/>
        <w:rPr>
          <w:sz w:val="28"/>
          <w:szCs w:val="28"/>
          <w:lang w:val="bg-BG" w:eastAsia="en-US"/>
        </w:rPr>
      </w:pPr>
      <w:r w:rsidRPr="004B78D5">
        <w:rPr>
          <w:sz w:val="28"/>
          <w:szCs w:val="28"/>
          <w:lang w:val="bg-BG" w:eastAsia="en-US"/>
        </w:rPr>
        <w:t>/</w:t>
      </w:r>
      <w:r w:rsidRPr="00D163A3">
        <w:rPr>
          <w:i/>
          <w:sz w:val="28"/>
          <w:szCs w:val="28"/>
          <w:lang w:val="bg-BG" w:eastAsia="en-US"/>
        </w:rPr>
        <w:t>За сравнение</w:t>
      </w:r>
      <w:r w:rsidR="00D163A3" w:rsidRPr="00D163A3">
        <w:rPr>
          <w:i/>
          <w:sz w:val="28"/>
          <w:szCs w:val="28"/>
          <w:lang w:val="bg-BG" w:eastAsia="en-US"/>
        </w:rPr>
        <w:t>:</w:t>
      </w:r>
      <w:r w:rsidRPr="004B78D5">
        <w:rPr>
          <w:sz w:val="28"/>
          <w:szCs w:val="28"/>
          <w:lang w:val="bg-BG" w:eastAsia="en-US"/>
        </w:rPr>
        <w:t xml:space="preserve"> през 2019 г. съдиите от гражданско отделение са разгледали 3 096 бр. граждански  дела, а съдиите от наказателно отделение – 926 бр. граждански  дела. През 2018 г. – 3694 бр. граждански дела, през  2017 г. – 3 851 бр. граждански дела /.</w:t>
      </w:r>
    </w:p>
    <w:p w:rsidR="005C4379" w:rsidRPr="004B78D5" w:rsidRDefault="005C4379" w:rsidP="004B78D5">
      <w:pPr>
        <w:ind w:firstLine="708"/>
        <w:jc w:val="both"/>
        <w:rPr>
          <w:sz w:val="28"/>
          <w:szCs w:val="28"/>
          <w:lang w:val="bg-BG" w:eastAsia="en-US"/>
        </w:rPr>
      </w:pPr>
    </w:p>
    <w:p w:rsidR="005C4379" w:rsidRPr="004B78D5" w:rsidRDefault="005C4379" w:rsidP="004B78D5">
      <w:pPr>
        <w:ind w:firstLine="708"/>
        <w:jc w:val="both"/>
        <w:rPr>
          <w:sz w:val="28"/>
          <w:szCs w:val="28"/>
          <w:lang w:val="bg-BG" w:eastAsia="en-US"/>
        </w:rPr>
      </w:pPr>
      <w:r w:rsidRPr="004B78D5">
        <w:rPr>
          <w:sz w:val="28"/>
          <w:szCs w:val="28"/>
          <w:lang w:val="bg-BG" w:eastAsia="en-US"/>
        </w:rPr>
        <w:t>Свършени през 2020 г. са 3166 бр. граждански дела. Съотношението между свършени и разгл</w:t>
      </w:r>
      <w:r w:rsidR="00D163A3">
        <w:rPr>
          <w:sz w:val="28"/>
          <w:szCs w:val="28"/>
          <w:lang w:val="bg-BG" w:eastAsia="en-US"/>
        </w:rPr>
        <w:t xml:space="preserve">едани дела за 2020 г. е 84,56 % </w:t>
      </w:r>
      <w:r w:rsidRPr="004B78D5">
        <w:rPr>
          <w:sz w:val="28"/>
          <w:szCs w:val="28"/>
          <w:lang w:val="bg-BG" w:eastAsia="en-US"/>
        </w:rPr>
        <w:t>/</w:t>
      </w:r>
      <w:r w:rsidRPr="00D163A3">
        <w:rPr>
          <w:i/>
          <w:sz w:val="28"/>
          <w:szCs w:val="28"/>
          <w:lang w:val="bg-BG" w:eastAsia="en-US"/>
        </w:rPr>
        <w:t>За сравнение</w:t>
      </w:r>
      <w:r w:rsidR="00D163A3" w:rsidRPr="00D163A3">
        <w:rPr>
          <w:i/>
          <w:sz w:val="28"/>
          <w:szCs w:val="28"/>
          <w:lang w:val="bg-BG" w:eastAsia="en-US"/>
        </w:rPr>
        <w:t>:</w:t>
      </w:r>
      <w:r w:rsidRPr="004B78D5">
        <w:rPr>
          <w:sz w:val="28"/>
          <w:szCs w:val="28"/>
          <w:lang w:val="bg-BG" w:eastAsia="en-US"/>
        </w:rPr>
        <w:t xml:space="preserve"> през 2019 г. са свършени 3561 бр. граждански дела. Съотношението между свършени и разгледани дела е 88,54%. През 2018 г. свършените дела са 3325 бр. Съотношението между свършени и разгледани дела е 90,01%.</w:t>
      </w:r>
      <w:r w:rsidR="00D163A3">
        <w:rPr>
          <w:sz w:val="28"/>
          <w:szCs w:val="28"/>
          <w:lang w:val="bg-BG" w:eastAsia="en-US"/>
        </w:rPr>
        <w:t xml:space="preserve"> </w:t>
      </w:r>
      <w:r w:rsidRPr="004B78D5">
        <w:rPr>
          <w:sz w:val="28"/>
          <w:szCs w:val="28"/>
          <w:lang w:val="bg-BG" w:eastAsia="en-US"/>
        </w:rPr>
        <w:t>Свършени през 2017 г. са 3547 бр. дела. Съотношението между свършени и разгледани дела е 92,11%/.</w:t>
      </w:r>
    </w:p>
    <w:p w:rsidR="00350A32" w:rsidRPr="004B78D5" w:rsidRDefault="00167AAC" w:rsidP="004B78D5">
      <w:pPr>
        <w:ind w:firstLine="708"/>
        <w:jc w:val="both"/>
        <w:rPr>
          <w:sz w:val="28"/>
          <w:szCs w:val="28"/>
          <w:lang w:val="bg-BG" w:eastAsia="en-US"/>
        </w:rPr>
      </w:pPr>
      <w:r w:rsidRPr="004B78D5">
        <w:rPr>
          <w:sz w:val="28"/>
          <w:szCs w:val="28"/>
          <w:lang w:val="bg-BG" w:eastAsia="en-US"/>
        </w:rPr>
        <w:t xml:space="preserve">Постигнат е много добър </w:t>
      </w:r>
      <w:r w:rsidR="00B85E38" w:rsidRPr="004B78D5">
        <w:rPr>
          <w:sz w:val="28"/>
          <w:szCs w:val="28"/>
          <w:lang w:val="bg-BG" w:eastAsia="en-US"/>
        </w:rPr>
        <w:t>резултат</w:t>
      </w:r>
      <w:r w:rsidR="000A7D7C" w:rsidRPr="004B78D5">
        <w:rPr>
          <w:sz w:val="28"/>
          <w:szCs w:val="28"/>
          <w:lang w:val="bg-BG" w:eastAsia="en-US"/>
        </w:rPr>
        <w:t xml:space="preserve"> при разглеждането и свършването на гражданските дела</w:t>
      </w:r>
      <w:r w:rsidRPr="004B78D5">
        <w:rPr>
          <w:sz w:val="28"/>
          <w:szCs w:val="28"/>
          <w:lang w:val="bg-BG" w:eastAsia="en-US"/>
        </w:rPr>
        <w:t>,</w:t>
      </w:r>
      <w:r w:rsidR="005C4379" w:rsidRPr="004B78D5">
        <w:rPr>
          <w:sz w:val="28"/>
          <w:szCs w:val="28"/>
          <w:lang w:val="bg-BG" w:eastAsia="en-US"/>
        </w:rPr>
        <w:t xml:space="preserve"> </w:t>
      </w:r>
      <w:r w:rsidRPr="004B78D5">
        <w:rPr>
          <w:sz w:val="28"/>
          <w:szCs w:val="28"/>
          <w:lang w:val="bg-BG" w:eastAsia="en-US"/>
        </w:rPr>
        <w:t>като е н</w:t>
      </w:r>
      <w:r w:rsidR="000A7D7C" w:rsidRPr="004B78D5">
        <w:rPr>
          <w:sz w:val="28"/>
          <w:szCs w:val="28"/>
          <w:lang w:val="bg-BG" w:eastAsia="en-US"/>
        </w:rPr>
        <w:t xml:space="preserve">алице </w:t>
      </w:r>
      <w:r w:rsidR="00B85E38" w:rsidRPr="004B78D5">
        <w:rPr>
          <w:sz w:val="28"/>
          <w:szCs w:val="28"/>
          <w:lang w:val="bg-BG" w:eastAsia="en-US"/>
        </w:rPr>
        <w:t>незначително отстъпление</w:t>
      </w:r>
      <w:r w:rsidR="00350A32" w:rsidRPr="004B78D5">
        <w:rPr>
          <w:sz w:val="28"/>
          <w:szCs w:val="28"/>
          <w:lang w:val="bg-BG" w:eastAsia="en-US"/>
        </w:rPr>
        <w:t xml:space="preserve"> по този показател в сравнение с изминалите периоди</w:t>
      </w:r>
      <w:r w:rsidR="00FC694E" w:rsidRPr="004B78D5">
        <w:rPr>
          <w:sz w:val="28"/>
          <w:szCs w:val="28"/>
          <w:lang w:val="bg-BG" w:eastAsia="en-US"/>
        </w:rPr>
        <w:t>,</w:t>
      </w:r>
      <w:r w:rsidR="005C4379" w:rsidRPr="004B78D5">
        <w:rPr>
          <w:sz w:val="28"/>
          <w:szCs w:val="28"/>
          <w:lang w:val="bg-BG" w:eastAsia="en-US"/>
        </w:rPr>
        <w:t xml:space="preserve"> </w:t>
      </w:r>
      <w:r w:rsidR="00FC694E" w:rsidRPr="004B78D5">
        <w:rPr>
          <w:sz w:val="28"/>
          <w:szCs w:val="28"/>
          <w:lang w:val="bg-BG" w:eastAsia="en-US"/>
        </w:rPr>
        <w:t>което несъмнено се дължи на необходимостта от отсрочване на съдебни заседания,</w:t>
      </w:r>
      <w:r w:rsidR="005C4379" w:rsidRPr="004B78D5">
        <w:rPr>
          <w:sz w:val="28"/>
          <w:szCs w:val="28"/>
          <w:lang w:val="bg-BG" w:eastAsia="en-US"/>
        </w:rPr>
        <w:t xml:space="preserve"> </w:t>
      </w:r>
      <w:r w:rsidR="00FC694E" w:rsidRPr="004B78D5">
        <w:rPr>
          <w:sz w:val="28"/>
          <w:szCs w:val="28"/>
          <w:lang w:val="bg-BG" w:eastAsia="en-US"/>
        </w:rPr>
        <w:t>поради обявеното извънредно положение</w:t>
      </w:r>
      <w:r w:rsidR="005C4379" w:rsidRPr="004B78D5">
        <w:rPr>
          <w:sz w:val="28"/>
          <w:szCs w:val="28"/>
          <w:lang w:val="bg-BG" w:eastAsia="en-US"/>
        </w:rPr>
        <w:t>,</w:t>
      </w:r>
      <w:r w:rsidR="00FC694E" w:rsidRPr="004B78D5">
        <w:rPr>
          <w:sz w:val="28"/>
          <w:szCs w:val="28"/>
          <w:lang w:val="bg-BG" w:eastAsia="en-US"/>
        </w:rPr>
        <w:t xml:space="preserve"> свързано с разпространението на </w:t>
      </w:r>
      <w:proofErr w:type="spellStart"/>
      <w:r w:rsidR="00FC694E" w:rsidRPr="004B78D5">
        <w:rPr>
          <w:sz w:val="28"/>
          <w:szCs w:val="28"/>
          <w:lang w:val="bg-BG" w:eastAsia="en-US"/>
        </w:rPr>
        <w:t>коронавирусната</w:t>
      </w:r>
      <w:proofErr w:type="spellEnd"/>
      <w:r w:rsidR="00FC694E" w:rsidRPr="004B78D5">
        <w:rPr>
          <w:sz w:val="28"/>
          <w:szCs w:val="28"/>
          <w:lang w:val="bg-BG" w:eastAsia="en-US"/>
        </w:rPr>
        <w:t xml:space="preserve"> инфекция в страната.</w:t>
      </w:r>
    </w:p>
    <w:p w:rsidR="005C4379" w:rsidRPr="004B78D5" w:rsidRDefault="005C4379" w:rsidP="004B78D5">
      <w:pPr>
        <w:ind w:firstLine="708"/>
        <w:jc w:val="both"/>
        <w:rPr>
          <w:sz w:val="28"/>
          <w:szCs w:val="28"/>
          <w:lang w:val="bg-BG" w:eastAsia="en-US"/>
        </w:rPr>
      </w:pPr>
      <w:r w:rsidRPr="004B78D5">
        <w:rPr>
          <w:sz w:val="28"/>
          <w:szCs w:val="28"/>
          <w:lang w:val="bg-BG" w:eastAsia="en-US"/>
        </w:rPr>
        <w:lastRenderedPageBreak/>
        <w:t>От свършените през 2020 г.  3166 бр. граждански дела, със спогодба са приключили 28 бр., 356 бр. са прекратени по други причини, а останалите 2782 бр. са приключили с постановяване на акт по същество. В срок до три месеца са свършени 2834 бр. дела, което представлява 89</w:t>
      </w:r>
      <w:r w:rsidR="00D163A3">
        <w:rPr>
          <w:sz w:val="28"/>
          <w:szCs w:val="28"/>
          <w:lang w:val="bg-BG" w:eastAsia="en-US"/>
        </w:rPr>
        <w:t>,</w:t>
      </w:r>
      <w:r w:rsidRPr="004B78D5">
        <w:rPr>
          <w:sz w:val="28"/>
          <w:szCs w:val="28"/>
          <w:lang w:val="bg-BG" w:eastAsia="en-US"/>
        </w:rPr>
        <w:t>51%.</w:t>
      </w:r>
    </w:p>
    <w:p w:rsidR="005C4379" w:rsidRPr="004B78D5" w:rsidRDefault="005C4379" w:rsidP="004B78D5">
      <w:pPr>
        <w:ind w:firstLine="708"/>
        <w:jc w:val="both"/>
        <w:rPr>
          <w:sz w:val="28"/>
          <w:szCs w:val="28"/>
          <w:lang w:val="bg-BG" w:eastAsia="en-US"/>
        </w:rPr>
      </w:pPr>
      <w:r w:rsidRPr="004B78D5">
        <w:rPr>
          <w:sz w:val="28"/>
          <w:szCs w:val="28"/>
          <w:lang w:val="bg-BG" w:eastAsia="en-US"/>
        </w:rPr>
        <w:t>/</w:t>
      </w:r>
      <w:r w:rsidRPr="00D163A3">
        <w:rPr>
          <w:i/>
          <w:sz w:val="28"/>
          <w:szCs w:val="28"/>
          <w:lang w:val="bg-BG" w:eastAsia="en-US"/>
        </w:rPr>
        <w:t>За сравнение</w:t>
      </w:r>
      <w:r w:rsidR="00D163A3" w:rsidRPr="00D163A3">
        <w:rPr>
          <w:i/>
          <w:sz w:val="28"/>
          <w:szCs w:val="28"/>
          <w:lang w:val="bg-BG" w:eastAsia="en-US"/>
        </w:rPr>
        <w:t>:</w:t>
      </w:r>
      <w:r w:rsidRPr="004B78D5">
        <w:rPr>
          <w:sz w:val="28"/>
          <w:szCs w:val="28"/>
          <w:lang w:val="bg-BG" w:eastAsia="en-US"/>
        </w:rPr>
        <w:t xml:space="preserve"> от свършените през 2019 г.  3561 бр. граждански дела, със спогодба са приключили 44 бр., 274 бр. са прекратени по други причини, а останалите 3243 бр. са приключили с постановяване на акт по същество. В срок до три месеца са свършени 3330 бр. дела, което представлява 93.51%.</w:t>
      </w:r>
    </w:p>
    <w:p w:rsidR="005C4379" w:rsidRPr="004B78D5" w:rsidRDefault="005C4379" w:rsidP="004B78D5">
      <w:pPr>
        <w:ind w:firstLine="708"/>
        <w:jc w:val="both"/>
        <w:rPr>
          <w:sz w:val="28"/>
          <w:szCs w:val="28"/>
          <w:lang w:val="bg-BG" w:eastAsia="en-US"/>
        </w:rPr>
      </w:pPr>
      <w:r w:rsidRPr="004B78D5">
        <w:rPr>
          <w:sz w:val="28"/>
          <w:szCs w:val="28"/>
          <w:lang w:val="bg-BG" w:eastAsia="en-US"/>
        </w:rPr>
        <w:t xml:space="preserve">От свършените през 2018 г. 3325 бр. дела, със спогодба са приключили 32 бр., 302  бр. са прекратени по други причини, а останалите 2 991 бр. са приключили с постановяване на акт по същество. В срок до три месеца са свършени 3072 бр. дела, което представлява 92%. </w:t>
      </w:r>
    </w:p>
    <w:p w:rsidR="005C4379" w:rsidRDefault="005C4379" w:rsidP="004B78D5">
      <w:pPr>
        <w:ind w:firstLine="708"/>
        <w:jc w:val="both"/>
        <w:rPr>
          <w:sz w:val="28"/>
          <w:szCs w:val="28"/>
          <w:lang w:val="bg-BG" w:eastAsia="en-US"/>
        </w:rPr>
      </w:pPr>
      <w:r w:rsidRPr="004B78D5">
        <w:rPr>
          <w:sz w:val="28"/>
          <w:szCs w:val="28"/>
          <w:lang w:val="bg-BG" w:eastAsia="en-US"/>
        </w:rPr>
        <w:t>През 2017 г. в срок до три месеца са свършени 3374 бр. дела, което представлява 95</w:t>
      </w:r>
      <w:r w:rsidR="00D163A3">
        <w:rPr>
          <w:sz w:val="28"/>
          <w:szCs w:val="28"/>
          <w:lang w:val="bg-BG" w:eastAsia="en-US"/>
        </w:rPr>
        <w:t>,</w:t>
      </w:r>
      <w:r w:rsidRPr="004B78D5">
        <w:rPr>
          <w:sz w:val="28"/>
          <w:szCs w:val="28"/>
          <w:lang w:val="bg-BG" w:eastAsia="en-US"/>
        </w:rPr>
        <w:t xml:space="preserve">12%, /. </w:t>
      </w:r>
    </w:p>
    <w:p w:rsidR="008635C0" w:rsidRPr="004B78D5" w:rsidRDefault="008635C0" w:rsidP="004B78D5">
      <w:pPr>
        <w:ind w:firstLine="708"/>
        <w:jc w:val="both"/>
        <w:rPr>
          <w:sz w:val="28"/>
          <w:szCs w:val="28"/>
          <w:lang w:val="bg-BG" w:eastAsia="en-US"/>
        </w:rPr>
      </w:pPr>
    </w:p>
    <w:p w:rsidR="00F3408E" w:rsidRPr="004B78D5" w:rsidRDefault="00F3408E" w:rsidP="004B78D5">
      <w:pPr>
        <w:ind w:firstLine="708"/>
        <w:jc w:val="both"/>
        <w:rPr>
          <w:sz w:val="28"/>
          <w:szCs w:val="28"/>
          <w:lang w:val="bg-BG" w:eastAsia="en-US"/>
        </w:rPr>
      </w:pPr>
      <w:r w:rsidRPr="004B78D5">
        <w:rPr>
          <w:sz w:val="28"/>
          <w:szCs w:val="28"/>
          <w:lang w:val="bg-BG" w:eastAsia="en-US"/>
        </w:rPr>
        <w:t>Видно е, че процентът на свършените в срок до три месеца дела е стабилен, което е един отличен показател за работата на съдиите от гражданско и наказателно отделение.</w:t>
      </w:r>
    </w:p>
    <w:p w:rsidR="005C4379" w:rsidRPr="004B78D5" w:rsidRDefault="005C4379" w:rsidP="004B78D5">
      <w:pPr>
        <w:ind w:firstLine="708"/>
        <w:jc w:val="both"/>
        <w:rPr>
          <w:sz w:val="28"/>
          <w:szCs w:val="28"/>
          <w:lang w:val="bg-BG" w:eastAsia="en-US"/>
        </w:rPr>
      </w:pPr>
    </w:p>
    <w:p w:rsidR="005C4379" w:rsidRPr="004B78D5" w:rsidRDefault="005C4379" w:rsidP="004B78D5">
      <w:pPr>
        <w:ind w:firstLine="708"/>
        <w:jc w:val="both"/>
        <w:rPr>
          <w:sz w:val="28"/>
          <w:szCs w:val="28"/>
          <w:lang w:val="bg-BG" w:eastAsia="en-US"/>
        </w:rPr>
      </w:pPr>
      <w:r w:rsidRPr="004B78D5">
        <w:rPr>
          <w:sz w:val="28"/>
          <w:szCs w:val="28"/>
          <w:lang w:val="bg-BG" w:eastAsia="en-US"/>
        </w:rPr>
        <w:t>В края на отчетния период са останали несвършени 578 бр. дела, което представлява 15</w:t>
      </w:r>
      <w:r w:rsidR="008635C0">
        <w:rPr>
          <w:sz w:val="28"/>
          <w:szCs w:val="28"/>
          <w:lang w:val="bg-BG" w:eastAsia="en-US"/>
        </w:rPr>
        <w:t>,</w:t>
      </w:r>
      <w:r w:rsidRPr="004B78D5">
        <w:rPr>
          <w:sz w:val="28"/>
          <w:szCs w:val="28"/>
          <w:lang w:val="bg-BG" w:eastAsia="en-US"/>
        </w:rPr>
        <w:t>44%.</w:t>
      </w:r>
    </w:p>
    <w:p w:rsidR="005C4379" w:rsidRDefault="005C4379" w:rsidP="004B78D5">
      <w:pPr>
        <w:ind w:firstLine="708"/>
        <w:jc w:val="both"/>
        <w:rPr>
          <w:sz w:val="28"/>
          <w:szCs w:val="28"/>
          <w:lang w:val="bg-BG" w:eastAsia="en-US"/>
        </w:rPr>
      </w:pPr>
      <w:r w:rsidRPr="004B78D5">
        <w:rPr>
          <w:sz w:val="28"/>
          <w:szCs w:val="28"/>
          <w:lang w:val="bg-BG" w:eastAsia="en-US"/>
        </w:rPr>
        <w:t>/</w:t>
      </w:r>
      <w:r w:rsidRPr="008635C0">
        <w:rPr>
          <w:i/>
          <w:sz w:val="28"/>
          <w:szCs w:val="28"/>
          <w:lang w:val="bg-BG" w:eastAsia="en-US"/>
        </w:rPr>
        <w:t>За сравнение</w:t>
      </w:r>
      <w:r w:rsidR="008635C0" w:rsidRPr="008635C0">
        <w:rPr>
          <w:i/>
          <w:sz w:val="28"/>
          <w:szCs w:val="28"/>
          <w:lang w:val="bg-BG" w:eastAsia="en-US"/>
        </w:rPr>
        <w:t>:</w:t>
      </w:r>
      <w:r w:rsidRPr="004B78D5">
        <w:rPr>
          <w:sz w:val="28"/>
          <w:szCs w:val="28"/>
          <w:lang w:val="bg-BG" w:eastAsia="en-US"/>
        </w:rPr>
        <w:t xml:space="preserve"> през 2019 г. са останали несвършени 461 бр. дела, което представлява 12.62%, през 2018 г. са били 369 бр. дела, което представлява 9.99%, през 2017 г. са били 304 бр. дела, което представлява 8.45%, /.</w:t>
      </w:r>
    </w:p>
    <w:p w:rsidR="008635C0" w:rsidRPr="004B78D5" w:rsidRDefault="008635C0" w:rsidP="004B78D5">
      <w:pPr>
        <w:ind w:firstLine="708"/>
        <w:jc w:val="both"/>
        <w:rPr>
          <w:sz w:val="28"/>
          <w:szCs w:val="28"/>
          <w:lang w:val="bg-BG" w:eastAsia="en-US"/>
        </w:rPr>
      </w:pPr>
    </w:p>
    <w:p w:rsidR="005C4379" w:rsidRPr="004B78D5" w:rsidRDefault="005C4379" w:rsidP="004B78D5">
      <w:pPr>
        <w:ind w:firstLine="708"/>
        <w:jc w:val="both"/>
        <w:rPr>
          <w:sz w:val="28"/>
          <w:szCs w:val="28"/>
          <w:lang w:val="bg-BG" w:eastAsia="en-US"/>
        </w:rPr>
      </w:pPr>
      <w:r w:rsidRPr="004B78D5">
        <w:rPr>
          <w:sz w:val="28"/>
          <w:szCs w:val="28"/>
          <w:lang w:val="bg-BG" w:eastAsia="en-US"/>
        </w:rPr>
        <w:t xml:space="preserve">В рамките на последните четири години, броят на несвършените в края на годината дела е сравнително постоянен. Като основна причина за това следва да се посочи предвидения в чл. 131 ГПК срок за размяна на книжата и срещаните трудности  във  връзка с връчването им. </w:t>
      </w:r>
    </w:p>
    <w:p w:rsidR="00083D0B" w:rsidRDefault="00083D0B" w:rsidP="004B78D5">
      <w:pPr>
        <w:ind w:firstLine="708"/>
        <w:jc w:val="both"/>
        <w:rPr>
          <w:sz w:val="28"/>
          <w:szCs w:val="28"/>
          <w:lang w:val="bg-BG"/>
        </w:rPr>
      </w:pPr>
    </w:p>
    <w:p w:rsidR="00914068" w:rsidRPr="004B78D5" w:rsidRDefault="00B12CB1" w:rsidP="004B78D5">
      <w:pPr>
        <w:ind w:firstLine="708"/>
        <w:jc w:val="both"/>
        <w:rPr>
          <w:sz w:val="28"/>
          <w:szCs w:val="28"/>
          <w:lang w:val="bg-BG"/>
        </w:rPr>
      </w:pPr>
      <w:r w:rsidRPr="004B78D5">
        <w:rPr>
          <w:sz w:val="28"/>
          <w:szCs w:val="28"/>
          <w:lang w:val="bg-BG"/>
        </w:rPr>
        <w:t>За периода от 201</w:t>
      </w:r>
      <w:r w:rsidR="00FC694E" w:rsidRPr="004B78D5">
        <w:rPr>
          <w:sz w:val="28"/>
          <w:szCs w:val="28"/>
          <w:lang w:val="bg-BG"/>
        </w:rPr>
        <w:t>7</w:t>
      </w:r>
      <w:r w:rsidR="005950F4" w:rsidRPr="004B78D5">
        <w:rPr>
          <w:sz w:val="28"/>
          <w:szCs w:val="28"/>
          <w:lang w:val="bg-BG"/>
        </w:rPr>
        <w:t xml:space="preserve"> </w:t>
      </w:r>
      <w:r w:rsidRPr="004B78D5">
        <w:rPr>
          <w:sz w:val="28"/>
          <w:szCs w:val="28"/>
          <w:lang w:val="bg-BG"/>
        </w:rPr>
        <w:t>г.</w:t>
      </w:r>
      <w:r w:rsidR="005950F4" w:rsidRPr="004B78D5">
        <w:rPr>
          <w:sz w:val="28"/>
          <w:szCs w:val="28"/>
          <w:lang w:val="bg-BG"/>
        </w:rPr>
        <w:t xml:space="preserve"> – </w:t>
      </w:r>
      <w:r w:rsidRPr="004B78D5">
        <w:rPr>
          <w:sz w:val="28"/>
          <w:szCs w:val="28"/>
          <w:lang w:val="bg-BG"/>
        </w:rPr>
        <w:t>20</w:t>
      </w:r>
      <w:r w:rsidR="00FC694E" w:rsidRPr="004B78D5">
        <w:rPr>
          <w:sz w:val="28"/>
          <w:szCs w:val="28"/>
          <w:lang w:val="bg-BG"/>
        </w:rPr>
        <w:t>20</w:t>
      </w:r>
      <w:r w:rsidR="00F3408E" w:rsidRPr="004B78D5">
        <w:rPr>
          <w:sz w:val="28"/>
          <w:szCs w:val="28"/>
          <w:lang w:val="bg-BG"/>
        </w:rPr>
        <w:t xml:space="preserve"> </w:t>
      </w:r>
      <w:r w:rsidRPr="004B78D5">
        <w:rPr>
          <w:sz w:val="28"/>
          <w:szCs w:val="28"/>
          <w:lang w:val="bg-BG"/>
        </w:rPr>
        <w:t>г. показателите за свършени граждански  дела в Р</w:t>
      </w:r>
      <w:r w:rsidR="00E03A06" w:rsidRPr="004B78D5">
        <w:rPr>
          <w:sz w:val="28"/>
          <w:szCs w:val="28"/>
          <w:lang w:val="bg-BG"/>
        </w:rPr>
        <w:t>айонен съд –</w:t>
      </w:r>
      <w:r w:rsidRPr="004B78D5">
        <w:rPr>
          <w:sz w:val="28"/>
          <w:szCs w:val="28"/>
          <w:lang w:val="bg-BG"/>
        </w:rPr>
        <w:t xml:space="preserve"> Казанлък са следните: </w:t>
      </w:r>
    </w:p>
    <w:p w:rsidR="00A7481D" w:rsidRPr="004B78D5" w:rsidRDefault="00A7481D" w:rsidP="004B78D5">
      <w:pPr>
        <w:ind w:firstLine="708"/>
        <w:jc w:val="both"/>
        <w:rPr>
          <w:sz w:val="28"/>
          <w:szCs w:val="28"/>
          <w:lang w:val="bg-BG"/>
        </w:rPr>
      </w:pPr>
    </w:p>
    <w:tbl>
      <w:tblPr>
        <w:tblpPr w:leftFromText="141" w:rightFromText="141" w:vertAnchor="text" w:horzAnchor="margin" w:tblpXSpec="center" w:tblpY="13"/>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104"/>
        <w:gridCol w:w="855"/>
        <w:gridCol w:w="884"/>
        <w:gridCol w:w="956"/>
        <w:gridCol w:w="778"/>
        <w:gridCol w:w="884"/>
        <w:gridCol w:w="1242"/>
        <w:gridCol w:w="993"/>
      </w:tblGrid>
      <w:tr w:rsidR="00A7481D" w:rsidRPr="004B78D5" w:rsidTr="00692D58">
        <w:trPr>
          <w:cantSplit/>
          <w:trHeight w:val="2542"/>
        </w:trPr>
        <w:tc>
          <w:tcPr>
            <w:tcW w:w="776" w:type="dxa"/>
            <w:shd w:val="clear" w:color="auto" w:fill="auto"/>
            <w:textDirection w:val="btLr"/>
            <w:vAlign w:val="center"/>
          </w:tcPr>
          <w:p w:rsidR="00A7481D" w:rsidRPr="004B78D5" w:rsidRDefault="00A7481D" w:rsidP="004B78D5">
            <w:pPr>
              <w:ind w:left="113" w:right="113"/>
              <w:rPr>
                <w:sz w:val="28"/>
                <w:szCs w:val="28"/>
              </w:rPr>
            </w:pPr>
            <w:proofErr w:type="spellStart"/>
            <w:r w:rsidRPr="004B78D5">
              <w:rPr>
                <w:sz w:val="28"/>
                <w:szCs w:val="28"/>
              </w:rPr>
              <w:t>Година</w:t>
            </w:r>
            <w:proofErr w:type="spellEnd"/>
          </w:p>
        </w:tc>
        <w:tc>
          <w:tcPr>
            <w:tcW w:w="1104" w:type="dxa"/>
            <w:shd w:val="clear" w:color="auto" w:fill="auto"/>
            <w:textDirection w:val="btLr"/>
            <w:vAlign w:val="center"/>
          </w:tcPr>
          <w:p w:rsidR="00A7481D" w:rsidRPr="004B78D5" w:rsidRDefault="00A7481D" w:rsidP="004B78D5">
            <w:pPr>
              <w:ind w:left="113" w:right="113"/>
              <w:rPr>
                <w:sz w:val="28"/>
                <w:szCs w:val="28"/>
                <w:lang w:val="bg-BG"/>
              </w:rPr>
            </w:pPr>
            <w:proofErr w:type="spellStart"/>
            <w:r w:rsidRPr="004B78D5">
              <w:rPr>
                <w:sz w:val="28"/>
                <w:szCs w:val="28"/>
              </w:rPr>
              <w:t>Искове</w:t>
            </w:r>
            <w:proofErr w:type="spellEnd"/>
            <w:r w:rsidRPr="004B78D5">
              <w:rPr>
                <w:sz w:val="28"/>
                <w:szCs w:val="28"/>
              </w:rPr>
              <w:t xml:space="preserve"> </w:t>
            </w:r>
            <w:proofErr w:type="spellStart"/>
            <w:r w:rsidRPr="004B78D5">
              <w:rPr>
                <w:sz w:val="28"/>
                <w:szCs w:val="28"/>
              </w:rPr>
              <w:t>по</w:t>
            </w:r>
            <w:proofErr w:type="spellEnd"/>
            <w:r w:rsidRPr="004B78D5">
              <w:rPr>
                <w:sz w:val="28"/>
                <w:szCs w:val="28"/>
              </w:rPr>
              <w:t xml:space="preserve"> СК</w:t>
            </w:r>
            <w:r w:rsidRPr="004B78D5">
              <w:rPr>
                <w:sz w:val="28"/>
                <w:szCs w:val="28"/>
                <w:lang w:val="bg-BG"/>
              </w:rPr>
              <w:t xml:space="preserve">, ЗЗДН, ЗЛС, ЗГР, </w:t>
            </w:r>
            <w:proofErr w:type="spellStart"/>
            <w:r w:rsidRPr="004B78D5">
              <w:rPr>
                <w:sz w:val="28"/>
                <w:szCs w:val="28"/>
                <w:lang w:val="bg-BG"/>
              </w:rPr>
              <w:t>ЗЗДет</w:t>
            </w:r>
            <w:proofErr w:type="spellEnd"/>
            <w:r w:rsidRPr="004B78D5">
              <w:rPr>
                <w:sz w:val="28"/>
                <w:szCs w:val="28"/>
                <w:lang w:val="bg-BG"/>
              </w:rPr>
              <w:t>., ЗБЖИРБ</w:t>
            </w:r>
          </w:p>
        </w:tc>
        <w:tc>
          <w:tcPr>
            <w:tcW w:w="855" w:type="dxa"/>
            <w:shd w:val="clear" w:color="auto" w:fill="auto"/>
            <w:textDirection w:val="btLr"/>
            <w:vAlign w:val="center"/>
          </w:tcPr>
          <w:p w:rsidR="00A7481D" w:rsidRPr="004B78D5" w:rsidRDefault="00A7481D" w:rsidP="004B78D5">
            <w:pPr>
              <w:ind w:left="113" w:right="113"/>
              <w:rPr>
                <w:sz w:val="28"/>
                <w:szCs w:val="28"/>
              </w:rPr>
            </w:pPr>
            <w:proofErr w:type="spellStart"/>
            <w:r w:rsidRPr="004B78D5">
              <w:rPr>
                <w:sz w:val="28"/>
                <w:szCs w:val="28"/>
              </w:rPr>
              <w:t>Облигационн</w:t>
            </w:r>
            <w:proofErr w:type="spellEnd"/>
            <w:r w:rsidRPr="004B78D5">
              <w:rPr>
                <w:sz w:val="28"/>
                <w:szCs w:val="28"/>
              </w:rPr>
              <w:t xml:space="preserve"> </w:t>
            </w:r>
            <w:proofErr w:type="spellStart"/>
            <w:r w:rsidRPr="004B78D5">
              <w:rPr>
                <w:sz w:val="28"/>
                <w:szCs w:val="28"/>
              </w:rPr>
              <w:t>искове</w:t>
            </w:r>
            <w:proofErr w:type="spellEnd"/>
          </w:p>
        </w:tc>
        <w:tc>
          <w:tcPr>
            <w:tcW w:w="884" w:type="dxa"/>
            <w:shd w:val="clear" w:color="auto" w:fill="auto"/>
            <w:textDirection w:val="btLr"/>
            <w:vAlign w:val="center"/>
          </w:tcPr>
          <w:p w:rsidR="00A7481D" w:rsidRPr="004B78D5" w:rsidRDefault="00A7481D" w:rsidP="004B78D5">
            <w:pPr>
              <w:ind w:left="113" w:right="113"/>
              <w:rPr>
                <w:sz w:val="28"/>
                <w:szCs w:val="28"/>
              </w:rPr>
            </w:pPr>
            <w:proofErr w:type="spellStart"/>
            <w:r w:rsidRPr="004B78D5">
              <w:rPr>
                <w:sz w:val="28"/>
                <w:szCs w:val="28"/>
              </w:rPr>
              <w:t>Вещни</w:t>
            </w:r>
            <w:proofErr w:type="spellEnd"/>
          </w:p>
          <w:p w:rsidR="00A7481D" w:rsidRPr="004B78D5" w:rsidRDefault="00A7481D" w:rsidP="004B78D5">
            <w:pPr>
              <w:ind w:left="113" w:right="113"/>
              <w:rPr>
                <w:sz w:val="28"/>
                <w:szCs w:val="28"/>
              </w:rPr>
            </w:pPr>
            <w:proofErr w:type="spellStart"/>
            <w:r w:rsidRPr="004B78D5">
              <w:rPr>
                <w:sz w:val="28"/>
                <w:szCs w:val="28"/>
              </w:rPr>
              <w:t>искове</w:t>
            </w:r>
            <w:proofErr w:type="spellEnd"/>
          </w:p>
        </w:tc>
        <w:tc>
          <w:tcPr>
            <w:tcW w:w="956" w:type="dxa"/>
            <w:shd w:val="clear" w:color="auto" w:fill="auto"/>
            <w:textDirection w:val="btLr"/>
            <w:vAlign w:val="center"/>
          </w:tcPr>
          <w:p w:rsidR="00A2378F" w:rsidRPr="004B78D5" w:rsidRDefault="00A7481D" w:rsidP="004B78D5">
            <w:pPr>
              <w:ind w:left="113" w:right="113"/>
              <w:rPr>
                <w:sz w:val="28"/>
                <w:szCs w:val="28"/>
                <w:lang w:val="bg-BG"/>
              </w:rPr>
            </w:pPr>
            <w:proofErr w:type="spellStart"/>
            <w:r w:rsidRPr="004B78D5">
              <w:rPr>
                <w:sz w:val="28"/>
                <w:szCs w:val="28"/>
              </w:rPr>
              <w:t>Делби</w:t>
            </w:r>
            <w:proofErr w:type="spellEnd"/>
            <w:r w:rsidR="00A2378F" w:rsidRPr="004B78D5">
              <w:rPr>
                <w:sz w:val="28"/>
                <w:szCs w:val="28"/>
                <w:lang w:val="bg-BG"/>
              </w:rPr>
              <w:t xml:space="preserve"> и </w:t>
            </w:r>
          </w:p>
          <w:p w:rsidR="00A7481D" w:rsidRPr="004B78D5" w:rsidRDefault="00A2378F" w:rsidP="004B78D5">
            <w:pPr>
              <w:ind w:left="113" w:right="113"/>
              <w:rPr>
                <w:sz w:val="28"/>
                <w:szCs w:val="28"/>
                <w:lang w:val="bg-BG"/>
              </w:rPr>
            </w:pPr>
            <w:r w:rsidRPr="004B78D5">
              <w:rPr>
                <w:sz w:val="28"/>
                <w:szCs w:val="28"/>
                <w:lang w:val="bg-BG"/>
              </w:rPr>
              <w:t>искове по ЗН</w:t>
            </w:r>
          </w:p>
        </w:tc>
        <w:tc>
          <w:tcPr>
            <w:tcW w:w="778" w:type="dxa"/>
            <w:textDirection w:val="btLr"/>
          </w:tcPr>
          <w:p w:rsidR="00A7481D" w:rsidRPr="004B78D5" w:rsidRDefault="00A7481D" w:rsidP="004B78D5">
            <w:pPr>
              <w:ind w:left="113" w:right="113"/>
              <w:rPr>
                <w:sz w:val="28"/>
                <w:szCs w:val="28"/>
                <w:lang w:val="bg-BG"/>
              </w:rPr>
            </w:pPr>
            <w:proofErr w:type="spellStart"/>
            <w:r w:rsidRPr="004B78D5">
              <w:rPr>
                <w:sz w:val="28"/>
                <w:szCs w:val="28"/>
                <w:lang w:val="bg-BG"/>
              </w:rPr>
              <w:t>Установителни</w:t>
            </w:r>
            <w:proofErr w:type="spellEnd"/>
            <w:r w:rsidRPr="004B78D5">
              <w:rPr>
                <w:sz w:val="28"/>
                <w:szCs w:val="28"/>
                <w:lang w:val="bg-BG"/>
              </w:rPr>
              <w:t xml:space="preserve"> искове</w:t>
            </w:r>
          </w:p>
        </w:tc>
        <w:tc>
          <w:tcPr>
            <w:tcW w:w="884" w:type="dxa"/>
            <w:shd w:val="clear" w:color="auto" w:fill="auto"/>
            <w:textDirection w:val="btLr"/>
            <w:vAlign w:val="center"/>
          </w:tcPr>
          <w:p w:rsidR="00A7481D" w:rsidRPr="004B78D5" w:rsidRDefault="00A7481D" w:rsidP="004B78D5">
            <w:pPr>
              <w:ind w:left="113" w:right="113"/>
              <w:rPr>
                <w:sz w:val="28"/>
                <w:szCs w:val="28"/>
              </w:rPr>
            </w:pPr>
            <w:proofErr w:type="spellStart"/>
            <w:r w:rsidRPr="004B78D5">
              <w:rPr>
                <w:sz w:val="28"/>
                <w:szCs w:val="28"/>
              </w:rPr>
              <w:t>Искове</w:t>
            </w:r>
            <w:proofErr w:type="spellEnd"/>
          </w:p>
          <w:p w:rsidR="00A7481D" w:rsidRPr="004B78D5" w:rsidRDefault="00A7481D" w:rsidP="004B78D5">
            <w:pPr>
              <w:ind w:left="113" w:right="113"/>
              <w:rPr>
                <w:sz w:val="28"/>
                <w:szCs w:val="28"/>
              </w:rPr>
            </w:pPr>
            <w:proofErr w:type="spellStart"/>
            <w:r w:rsidRPr="004B78D5">
              <w:rPr>
                <w:sz w:val="28"/>
                <w:szCs w:val="28"/>
              </w:rPr>
              <w:t>по</w:t>
            </w:r>
            <w:proofErr w:type="spellEnd"/>
            <w:r w:rsidRPr="004B78D5">
              <w:rPr>
                <w:sz w:val="28"/>
                <w:szCs w:val="28"/>
              </w:rPr>
              <w:t xml:space="preserve"> КТ</w:t>
            </w:r>
          </w:p>
        </w:tc>
        <w:tc>
          <w:tcPr>
            <w:tcW w:w="1242" w:type="dxa"/>
            <w:shd w:val="clear" w:color="auto" w:fill="auto"/>
            <w:textDirection w:val="btLr"/>
            <w:vAlign w:val="center"/>
          </w:tcPr>
          <w:p w:rsidR="00A7481D" w:rsidRPr="004B78D5" w:rsidRDefault="00A7481D" w:rsidP="004B78D5">
            <w:pPr>
              <w:ind w:left="113" w:right="113"/>
              <w:rPr>
                <w:sz w:val="28"/>
                <w:szCs w:val="28"/>
                <w:lang w:val="bg-BG"/>
              </w:rPr>
            </w:pPr>
            <w:proofErr w:type="spellStart"/>
            <w:r w:rsidRPr="004B78D5">
              <w:rPr>
                <w:sz w:val="28"/>
                <w:szCs w:val="28"/>
              </w:rPr>
              <w:t>Други</w:t>
            </w:r>
            <w:proofErr w:type="spellEnd"/>
            <w:r w:rsidR="00A2378F" w:rsidRPr="004B78D5">
              <w:rPr>
                <w:sz w:val="28"/>
                <w:szCs w:val="28"/>
                <w:lang w:val="bg-BG"/>
              </w:rPr>
              <w:t xml:space="preserve"> д</w:t>
            </w:r>
            <w:proofErr w:type="spellStart"/>
            <w:r w:rsidRPr="004B78D5">
              <w:rPr>
                <w:sz w:val="28"/>
                <w:szCs w:val="28"/>
              </w:rPr>
              <w:t>ела</w:t>
            </w:r>
            <w:proofErr w:type="spellEnd"/>
            <w:r w:rsidR="00A2378F" w:rsidRPr="004B78D5">
              <w:rPr>
                <w:sz w:val="28"/>
                <w:szCs w:val="28"/>
                <w:lang w:val="bg-BG"/>
              </w:rPr>
              <w:t xml:space="preserve"> в т.ч. </w:t>
            </w:r>
            <w:proofErr w:type="spellStart"/>
            <w:r w:rsidR="00A2378F" w:rsidRPr="004B78D5">
              <w:rPr>
                <w:sz w:val="28"/>
                <w:szCs w:val="28"/>
                <w:lang w:val="bg-BG"/>
              </w:rPr>
              <w:t>адм</w:t>
            </w:r>
            <w:proofErr w:type="spellEnd"/>
            <w:r w:rsidR="00A2378F" w:rsidRPr="004B78D5">
              <w:rPr>
                <w:sz w:val="28"/>
                <w:szCs w:val="28"/>
                <w:lang w:val="bg-BG"/>
              </w:rPr>
              <w:t>. и частни производства</w:t>
            </w:r>
          </w:p>
        </w:tc>
        <w:tc>
          <w:tcPr>
            <w:tcW w:w="993" w:type="dxa"/>
            <w:shd w:val="clear" w:color="auto" w:fill="auto"/>
            <w:textDirection w:val="btLr"/>
            <w:vAlign w:val="center"/>
          </w:tcPr>
          <w:p w:rsidR="00A7481D" w:rsidRPr="004B78D5" w:rsidRDefault="00A7481D" w:rsidP="004B78D5">
            <w:pPr>
              <w:ind w:left="113" w:right="113"/>
              <w:rPr>
                <w:sz w:val="28"/>
                <w:szCs w:val="28"/>
              </w:rPr>
            </w:pPr>
            <w:proofErr w:type="spellStart"/>
            <w:r w:rsidRPr="004B78D5">
              <w:rPr>
                <w:sz w:val="28"/>
                <w:szCs w:val="28"/>
              </w:rPr>
              <w:t>Заповедно</w:t>
            </w:r>
            <w:proofErr w:type="spellEnd"/>
          </w:p>
          <w:p w:rsidR="00A7481D" w:rsidRPr="004B78D5" w:rsidRDefault="00A7481D" w:rsidP="004B78D5">
            <w:pPr>
              <w:ind w:left="113" w:right="113"/>
              <w:rPr>
                <w:sz w:val="28"/>
                <w:szCs w:val="28"/>
              </w:rPr>
            </w:pPr>
            <w:proofErr w:type="spellStart"/>
            <w:r w:rsidRPr="004B78D5">
              <w:rPr>
                <w:sz w:val="28"/>
                <w:szCs w:val="28"/>
              </w:rPr>
              <w:t>производство</w:t>
            </w:r>
            <w:proofErr w:type="spellEnd"/>
          </w:p>
        </w:tc>
      </w:tr>
      <w:tr w:rsidR="00456A58" w:rsidRPr="004B78D5" w:rsidTr="00456A58">
        <w:trPr>
          <w:cantSplit/>
          <w:trHeight w:val="554"/>
        </w:trPr>
        <w:tc>
          <w:tcPr>
            <w:tcW w:w="776" w:type="dxa"/>
            <w:shd w:val="clear" w:color="auto" w:fill="auto"/>
            <w:vAlign w:val="center"/>
          </w:tcPr>
          <w:p w:rsidR="00456A58" w:rsidRPr="004B78D5" w:rsidRDefault="00456A58" w:rsidP="008635C0">
            <w:pPr>
              <w:jc w:val="center"/>
              <w:rPr>
                <w:b/>
                <w:sz w:val="28"/>
                <w:szCs w:val="28"/>
                <w:lang w:val="bg-BG"/>
              </w:rPr>
            </w:pPr>
            <w:r w:rsidRPr="004B78D5">
              <w:rPr>
                <w:b/>
                <w:sz w:val="28"/>
                <w:szCs w:val="28"/>
                <w:lang w:val="bg-BG"/>
              </w:rPr>
              <w:t>2020</w:t>
            </w:r>
          </w:p>
        </w:tc>
        <w:tc>
          <w:tcPr>
            <w:tcW w:w="1104" w:type="dxa"/>
            <w:shd w:val="clear" w:color="auto" w:fill="auto"/>
            <w:vAlign w:val="center"/>
          </w:tcPr>
          <w:p w:rsidR="00456A58" w:rsidRPr="004B78D5" w:rsidRDefault="00456A58" w:rsidP="008635C0">
            <w:pPr>
              <w:jc w:val="center"/>
              <w:rPr>
                <w:b/>
                <w:sz w:val="28"/>
                <w:szCs w:val="28"/>
                <w:lang w:val="bg-BG"/>
              </w:rPr>
            </w:pPr>
            <w:r w:rsidRPr="004B78D5">
              <w:rPr>
                <w:b/>
                <w:sz w:val="28"/>
                <w:szCs w:val="28"/>
                <w:lang w:val="bg-BG"/>
              </w:rPr>
              <w:t>348</w:t>
            </w:r>
          </w:p>
        </w:tc>
        <w:tc>
          <w:tcPr>
            <w:tcW w:w="855" w:type="dxa"/>
            <w:shd w:val="clear" w:color="auto" w:fill="auto"/>
            <w:vAlign w:val="center"/>
          </w:tcPr>
          <w:p w:rsidR="00456A58" w:rsidRPr="004B78D5" w:rsidRDefault="00456A58" w:rsidP="008635C0">
            <w:pPr>
              <w:jc w:val="center"/>
              <w:rPr>
                <w:b/>
                <w:sz w:val="28"/>
                <w:szCs w:val="28"/>
                <w:lang w:val="bg-BG"/>
              </w:rPr>
            </w:pPr>
            <w:r w:rsidRPr="004B78D5">
              <w:rPr>
                <w:b/>
                <w:sz w:val="28"/>
                <w:szCs w:val="28"/>
                <w:lang w:val="bg-BG"/>
              </w:rPr>
              <w:t>113</w:t>
            </w:r>
          </w:p>
        </w:tc>
        <w:tc>
          <w:tcPr>
            <w:tcW w:w="884" w:type="dxa"/>
            <w:shd w:val="clear" w:color="auto" w:fill="auto"/>
            <w:vAlign w:val="center"/>
          </w:tcPr>
          <w:p w:rsidR="00456A58" w:rsidRPr="004B78D5" w:rsidRDefault="00456A58" w:rsidP="008635C0">
            <w:pPr>
              <w:jc w:val="center"/>
              <w:rPr>
                <w:b/>
                <w:sz w:val="28"/>
                <w:szCs w:val="28"/>
                <w:lang w:val="bg-BG"/>
              </w:rPr>
            </w:pPr>
            <w:r w:rsidRPr="004B78D5">
              <w:rPr>
                <w:b/>
                <w:sz w:val="28"/>
                <w:szCs w:val="28"/>
                <w:lang w:val="bg-BG"/>
              </w:rPr>
              <w:t>15</w:t>
            </w:r>
          </w:p>
        </w:tc>
        <w:tc>
          <w:tcPr>
            <w:tcW w:w="956" w:type="dxa"/>
            <w:shd w:val="clear" w:color="auto" w:fill="auto"/>
            <w:vAlign w:val="center"/>
          </w:tcPr>
          <w:p w:rsidR="00456A58" w:rsidRPr="004B78D5" w:rsidRDefault="00456A58" w:rsidP="008635C0">
            <w:pPr>
              <w:jc w:val="center"/>
              <w:rPr>
                <w:b/>
                <w:sz w:val="28"/>
                <w:szCs w:val="28"/>
                <w:lang w:val="bg-BG"/>
              </w:rPr>
            </w:pPr>
            <w:r w:rsidRPr="004B78D5">
              <w:rPr>
                <w:b/>
                <w:sz w:val="28"/>
                <w:szCs w:val="28"/>
                <w:lang w:val="bg-BG"/>
              </w:rPr>
              <w:t>17</w:t>
            </w:r>
          </w:p>
        </w:tc>
        <w:tc>
          <w:tcPr>
            <w:tcW w:w="778" w:type="dxa"/>
            <w:vAlign w:val="center"/>
          </w:tcPr>
          <w:p w:rsidR="00456A58" w:rsidRPr="004B78D5" w:rsidRDefault="00456A58" w:rsidP="008635C0">
            <w:pPr>
              <w:jc w:val="center"/>
              <w:rPr>
                <w:b/>
                <w:sz w:val="28"/>
                <w:szCs w:val="28"/>
                <w:lang w:val="bg-BG"/>
              </w:rPr>
            </w:pPr>
            <w:r w:rsidRPr="004B78D5">
              <w:rPr>
                <w:b/>
                <w:sz w:val="28"/>
                <w:szCs w:val="28"/>
                <w:lang w:val="bg-BG"/>
              </w:rPr>
              <w:t>192</w:t>
            </w:r>
          </w:p>
        </w:tc>
        <w:tc>
          <w:tcPr>
            <w:tcW w:w="884" w:type="dxa"/>
            <w:shd w:val="clear" w:color="auto" w:fill="auto"/>
            <w:vAlign w:val="center"/>
          </w:tcPr>
          <w:p w:rsidR="00456A58" w:rsidRPr="004B78D5" w:rsidRDefault="00456A58" w:rsidP="008635C0">
            <w:pPr>
              <w:jc w:val="center"/>
              <w:rPr>
                <w:b/>
                <w:sz w:val="28"/>
                <w:szCs w:val="28"/>
                <w:lang w:val="bg-BG"/>
              </w:rPr>
            </w:pPr>
            <w:r w:rsidRPr="004B78D5">
              <w:rPr>
                <w:b/>
                <w:sz w:val="28"/>
                <w:szCs w:val="28"/>
                <w:lang w:val="bg-BG"/>
              </w:rPr>
              <w:t>58</w:t>
            </w:r>
          </w:p>
        </w:tc>
        <w:tc>
          <w:tcPr>
            <w:tcW w:w="1242" w:type="dxa"/>
            <w:shd w:val="clear" w:color="auto" w:fill="auto"/>
            <w:vAlign w:val="center"/>
          </w:tcPr>
          <w:p w:rsidR="00456A58" w:rsidRPr="004B78D5" w:rsidRDefault="00456A58" w:rsidP="008635C0">
            <w:pPr>
              <w:jc w:val="center"/>
              <w:rPr>
                <w:b/>
                <w:sz w:val="28"/>
                <w:szCs w:val="28"/>
                <w:lang w:val="bg-BG"/>
              </w:rPr>
            </w:pPr>
            <w:r w:rsidRPr="004B78D5">
              <w:rPr>
                <w:b/>
                <w:sz w:val="28"/>
                <w:szCs w:val="28"/>
                <w:lang w:val="bg-BG"/>
              </w:rPr>
              <w:t>374</w:t>
            </w:r>
          </w:p>
        </w:tc>
        <w:tc>
          <w:tcPr>
            <w:tcW w:w="993" w:type="dxa"/>
            <w:shd w:val="clear" w:color="auto" w:fill="auto"/>
            <w:vAlign w:val="center"/>
          </w:tcPr>
          <w:p w:rsidR="00456A58" w:rsidRPr="004B78D5" w:rsidRDefault="00456A58" w:rsidP="008635C0">
            <w:pPr>
              <w:jc w:val="center"/>
              <w:rPr>
                <w:b/>
                <w:sz w:val="28"/>
                <w:szCs w:val="28"/>
                <w:lang w:val="bg-BG"/>
              </w:rPr>
            </w:pPr>
            <w:r w:rsidRPr="004B78D5">
              <w:rPr>
                <w:b/>
                <w:sz w:val="28"/>
                <w:szCs w:val="28"/>
                <w:lang w:val="bg-BG"/>
              </w:rPr>
              <w:t>2049</w:t>
            </w:r>
          </w:p>
        </w:tc>
      </w:tr>
      <w:tr w:rsidR="00E95864" w:rsidRPr="004B78D5" w:rsidTr="00E95864">
        <w:trPr>
          <w:cantSplit/>
          <w:trHeight w:val="556"/>
        </w:trPr>
        <w:tc>
          <w:tcPr>
            <w:tcW w:w="776" w:type="dxa"/>
            <w:shd w:val="clear" w:color="auto" w:fill="auto"/>
            <w:vAlign w:val="center"/>
          </w:tcPr>
          <w:p w:rsidR="00E95864" w:rsidRPr="004B78D5" w:rsidRDefault="00E95864" w:rsidP="008635C0">
            <w:pPr>
              <w:jc w:val="center"/>
              <w:rPr>
                <w:b/>
                <w:sz w:val="28"/>
                <w:szCs w:val="28"/>
                <w:lang w:val="bg-BG"/>
              </w:rPr>
            </w:pPr>
            <w:r w:rsidRPr="004B78D5">
              <w:rPr>
                <w:b/>
                <w:sz w:val="28"/>
                <w:szCs w:val="28"/>
                <w:lang w:val="bg-BG"/>
              </w:rPr>
              <w:t>2019</w:t>
            </w:r>
          </w:p>
        </w:tc>
        <w:tc>
          <w:tcPr>
            <w:tcW w:w="1104" w:type="dxa"/>
            <w:shd w:val="clear" w:color="auto" w:fill="auto"/>
            <w:vAlign w:val="center"/>
          </w:tcPr>
          <w:p w:rsidR="00E95864" w:rsidRPr="004B78D5" w:rsidRDefault="00E95864" w:rsidP="008635C0">
            <w:pPr>
              <w:jc w:val="center"/>
              <w:rPr>
                <w:sz w:val="28"/>
                <w:szCs w:val="28"/>
                <w:lang w:val="bg-BG"/>
              </w:rPr>
            </w:pPr>
            <w:r w:rsidRPr="004B78D5">
              <w:rPr>
                <w:sz w:val="28"/>
                <w:szCs w:val="28"/>
                <w:lang w:val="bg-BG"/>
              </w:rPr>
              <w:t>382</w:t>
            </w:r>
          </w:p>
        </w:tc>
        <w:tc>
          <w:tcPr>
            <w:tcW w:w="855" w:type="dxa"/>
            <w:shd w:val="clear" w:color="auto" w:fill="auto"/>
            <w:vAlign w:val="center"/>
          </w:tcPr>
          <w:p w:rsidR="00E95864" w:rsidRPr="004B78D5" w:rsidRDefault="00E95864" w:rsidP="008635C0">
            <w:pPr>
              <w:jc w:val="center"/>
              <w:rPr>
                <w:sz w:val="28"/>
                <w:szCs w:val="28"/>
                <w:lang w:val="bg-BG"/>
              </w:rPr>
            </w:pPr>
            <w:r w:rsidRPr="004B78D5">
              <w:rPr>
                <w:sz w:val="28"/>
                <w:szCs w:val="28"/>
                <w:lang w:val="bg-BG"/>
              </w:rPr>
              <w:t>137</w:t>
            </w:r>
          </w:p>
        </w:tc>
        <w:tc>
          <w:tcPr>
            <w:tcW w:w="884" w:type="dxa"/>
            <w:shd w:val="clear" w:color="auto" w:fill="auto"/>
            <w:vAlign w:val="center"/>
          </w:tcPr>
          <w:p w:rsidR="00E95864" w:rsidRPr="004B78D5" w:rsidRDefault="00E95864" w:rsidP="008635C0">
            <w:pPr>
              <w:jc w:val="center"/>
              <w:rPr>
                <w:sz w:val="28"/>
                <w:szCs w:val="28"/>
                <w:lang w:val="bg-BG"/>
              </w:rPr>
            </w:pPr>
            <w:r w:rsidRPr="004B78D5">
              <w:rPr>
                <w:sz w:val="28"/>
                <w:szCs w:val="28"/>
                <w:lang w:val="bg-BG"/>
              </w:rPr>
              <w:t>22</w:t>
            </w:r>
          </w:p>
        </w:tc>
        <w:tc>
          <w:tcPr>
            <w:tcW w:w="956" w:type="dxa"/>
            <w:shd w:val="clear" w:color="auto" w:fill="auto"/>
            <w:vAlign w:val="center"/>
          </w:tcPr>
          <w:p w:rsidR="00E95864" w:rsidRPr="004B78D5" w:rsidRDefault="00E95864" w:rsidP="008635C0">
            <w:pPr>
              <w:jc w:val="center"/>
              <w:rPr>
                <w:sz w:val="28"/>
                <w:szCs w:val="28"/>
                <w:lang w:val="bg-BG"/>
              </w:rPr>
            </w:pPr>
            <w:r w:rsidRPr="004B78D5">
              <w:rPr>
                <w:sz w:val="28"/>
                <w:szCs w:val="28"/>
                <w:lang w:val="bg-BG"/>
              </w:rPr>
              <w:t>18</w:t>
            </w:r>
          </w:p>
        </w:tc>
        <w:tc>
          <w:tcPr>
            <w:tcW w:w="778" w:type="dxa"/>
          </w:tcPr>
          <w:p w:rsidR="00E95864" w:rsidRPr="004B78D5" w:rsidRDefault="00E95864" w:rsidP="008635C0">
            <w:pPr>
              <w:jc w:val="center"/>
              <w:rPr>
                <w:sz w:val="28"/>
                <w:szCs w:val="28"/>
                <w:lang w:val="bg-BG"/>
              </w:rPr>
            </w:pPr>
            <w:r w:rsidRPr="004B78D5">
              <w:rPr>
                <w:sz w:val="28"/>
                <w:szCs w:val="28"/>
                <w:lang w:val="bg-BG"/>
              </w:rPr>
              <w:t>260</w:t>
            </w:r>
          </w:p>
        </w:tc>
        <w:tc>
          <w:tcPr>
            <w:tcW w:w="884" w:type="dxa"/>
            <w:shd w:val="clear" w:color="auto" w:fill="auto"/>
            <w:vAlign w:val="center"/>
          </w:tcPr>
          <w:p w:rsidR="00E95864" w:rsidRPr="004B78D5" w:rsidRDefault="00E95864" w:rsidP="008635C0">
            <w:pPr>
              <w:jc w:val="center"/>
              <w:rPr>
                <w:sz w:val="28"/>
                <w:szCs w:val="28"/>
                <w:lang w:val="bg-BG"/>
              </w:rPr>
            </w:pPr>
            <w:r w:rsidRPr="004B78D5">
              <w:rPr>
                <w:sz w:val="28"/>
                <w:szCs w:val="28"/>
                <w:lang w:val="bg-BG"/>
              </w:rPr>
              <w:t>25</w:t>
            </w:r>
          </w:p>
        </w:tc>
        <w:tc>
          <w:tcPr>
            <w:tcW w:w="1242" w:type="dxa"/>
            <w:shd w:val="clear" w:color="auto" w:fill="auto"/>
            <w:vAlign w:val="center"/>
          </w:tcPr>
          <w:p w:rsidR="00E95864" w:rsidRPr="004B78D5" w:rsidRDefault="00E95864" w:rsidP="008635C0">
            <w:pPr>
              <w:jc w:val="center"/>
              <w:rPr>
                <w:sz w:val="28"/>
                <w:szCs w:val="28"/>
                <w:lang w:val="bg-BG"/>
              </w:rPr>
            </w:pPr>
            <w:r w:rsidRPr="004B78D5">
              <w:rPr>
                <w:sz w:val="28"/>
                <w:szCs w:val="28"/>
                <w:lang w:val="bg-BG"/>
              </w:rPr>
              <w:t>445</w:t>
            </w:r>
          </w:p>
        </w:tc>
        <w:tc>
          <w:tcPr>
            <w:tcW w:w="993" w:type="dxa"/>
            <w:shd w:val="clear" w:color="auto" w:fill="auto"/>
            <w:vAlign w:val="center"/>
          </w:tcPr>
          <w:p w:rsidR="00E95864" w:rsidRPr="004B78D5" w:rsidRDefault="00E95864" w:rsidP="008635C0">
            <w:pPr>
              <w:jc w:val="center"/>
              <w:rPr>
                <w:sz w:val="28"/>
                <w:szCs w:val="28"/>
                <w:lang w:val="bg-BG"/>
              </w:rPr>
            </w:pPr>
            <w:r w:rsidRPr="004B78D5">
              <w:rPr>
                <w:sz w:val="28"/>
                <w:szCs w:val="28"/>
                <w:lang w:val="bg-BG"/>
              </w:rPr>
              <w:t>2272</w:t>
            </w:r>
          </w:p>
        </w:tc>
      </w:tr>
      <w:tr w:rsidR="00A7481D" w:rsidRPr="004B78D5" w:rsidTr="00692D58">
        <w:trPr>
          <w:cantSplit/>
          <w:trHeight w:val="527"/>
        </w:trPr>
        <w:tc>
          <w:tcPr>
            <w:tcW w:w="776" w:type="dxa"/>
            <w:shd w:val="clear" w:color="auto" w:fill="auto"/>
            <w:vAlign w:val="center"/>
          </w:tcPr>
          <w:p w:rsidR="00A7481D" w:rsidRPr="004B78D5" w:rsidRDefault="004D38AC" w:rsidP="008635C0">
            <w:pPr>
              <w:jc w:val="center"/>
              <w:rPr>
                <w:b/>
                <w:sz w:val="28"/>
                <w:szCs w:val="28"/>
                <w:lang w:val="bg-BG"/>
              </w:rPr>
            </w:pPr>
            <w:r w:rsidRPr="004B78D5">
              <w:rPr>
                <w:b/>
                <w:sz w:val="28"/>
                <w:szCs w:val="28"/>
                <w:lang w:val="bg-BG"/>
              </w:rPr>
              <w:t>2018</w:t>
            </w:r>
          </w:p>
        </w:tc>
        <w:tc>
          <w:tcPr>
            <w:tcW w:w="1104" w:type="dxa"/>
            <w:shd w:val="clear" w:color="auto" w:fill="auto"/>
            <w:vAlign w:val="center"/>
          </w:tcPr>
          <w:p w:rsidR="00A7481D" w:rsidRPr="004B78D5" w:rsidRDefault="004D38AC" w:rsidP="008635C0">
            <w:pPr>
              <w:jc w:val="center"/>
              <w:rPr>
                <w:sz w:val="28"/>
                <w:szCs w:val="28"/>
                <w:lang w:val="bg-BG"/>
              </w:rPr>
            </w:pPr>
            <w:r w:rsidRPr="004B78D5">
              <w:rPr>
                <w:sz w:val="28"/>
                <w:szCs w:val="28"/>
                <w:lang w:val="bg-BG"/>
              </w:rPr>
              <w:t>402</w:t>
            </w:r>
          </w:p>
        </w:tc>
        <w:tc>
          <w:tcPr>
            <w:tcW w:w="855" w:type="dxa"/>
            <w:shd w:val="clear" w:color="auto" w:fill="auto"/>
            <w:vAlign w:val="center"/>
          </w:tcPr>
          <w:p w:rsidR="00A7481D" w:rsidRPr="004B78D5" w:rsidRDefault="004D38AC" w:rsidP="008635C0">
            <w:pPr>
              <w:jc w:val="center"/>
              <w:rPr>
                <w:sz w:val="28"/>
                <w:szCs w:val="28"/>
                <w:lang w:val="bg-BG"/>
              </w:rPr>
            </w:pPr>
            <w:r w:rsidRPr="004B78D5">
              <w:rPr>
                <w:sz w:val="28"/>
                <w:szCs w:val="28"/>
                <w:lang w:val="bg-BG"/>
              </w:rPr>
              <w:t>135</w:t>
            </w:r>
          </w:p>
        </w:tc>
        <w:tc>
          <w:tcPr>
            <w:tcW w:w="884" w:type="dxa"/>
            <w:shd w:val="clear" w:color="auto" w:fill="auto"/>
            <w:vAlign w:val="center"/>
          </w:tcPr>
          <w:p w:rsidR="00A7481D" w:rsidRPr="004B78D5" w:rsidRDefault="004D38AC" w:rsidP="008635C0">
            <w:pPr>
              <w:jc w:val="center"/>
              <w:rPr>
                <w:sz w:val="28"/>
                <w:szCs w:val="28"/>
                <w:lang w:val="bg-BG"/>
              </w:rPr>
            </w:pPr>
            <w:r w:rsidRPr="004B78D5">
              <w:rPr>
                <w:sz w:val="28"/>
                <w:szCs w:val="28"/>
                <w:lang w:val="bg-BG"/>
              </w:rPr>
              <w:t>14</w:t>
            </w:r>
          </w:p>
        </w:tc>
        <w:tc>
          <w:tcPr>
            <w:tcW w:w="956" w:type="dxa"/>
            <w:shd w:val="clear" w:color="auto" w:fill="auto"/>
            <w:vAlign w:val="center"/>
          </w:tcPr>
          <w:p w:rsidR="00A7481D" w:rsidRPr="004B78D5" w:rsidRDefault="004D38AC" w:rsidP="008635C0">
            <w:pPr>
              <w:jc w:val="center"/>
              <w:rPr>
                <w:sz w:val="28"/>
                <w:szCs w:val="28"/>
                <w:lang w:val="bg-BG"/>
              </w:rPr>
            </w:pPr>
            <w:r w:rsidRPr="004B78D5">
              <w:rPr>
                <w:sz w:val="28"/>
                <w:szCs w:val="28"/>
                <w:lang w:val="bg-BG"/>
              </w:rPr>
              <w:t>29</w:t>
            </w:r>
          </w:p>
        </w:tc>
        <w:tc>
          <w:tcPr>
            <w:tcW w:w="778" w:type="dxa"/>
            <w:vAlign w:val="center"/>
          </w:tcPr>
          <w:p w:rsidR="00A7481D" w:rsidRPr="004B78D5" w:rsidRDefault="004D38AC" w:rsidP="008635C0">
            <w:pPr>
              <w:jc w:val="center"/>
              <w:rPr>
                <w:sz w:val="28"/>
                <w:szCs w:val="28"/>
                <w:lang w:val="bg-BG" w:eastAsia="en-US"/>
              </w:rPr>
            </w:pPr>
            <w:r w:rsidRPr="004B78D5">
              <w:rPr>
                <w:sz w:val="28"/>
                <w:szCs w:val="28"/>
                <w:lang w:val="bg-BG" w:eastAsia="en-US"/>
              </w:rPr>
              <w:t>213</w:t>
            </w:r>
          </w:p>
        </w:tc>
        <w:tc>
          <w:tcPr>
            <w:tcW w:w="884" w:type="dxa"/>
            <w:shd w:val="clear" w:color="auto" w:fill="auto"/>
            <w:vAlign w:val="center"/>
          </w:tcPr>
          <w:p w:rsidR="00A7481D" w:rsidRPr="004B78D5" w:rsidRDefault="004D38AC" w:rsidP="008635C0">
            <w:pPr>
              <w:jc w:val="center"/>
              <w:rPr>
                <w:sz w:val="28"/>
                <w:szCs w:val="28"/>
                <w:lang w:val="bg-BG"/>
              </w:rPr>
            </w:pPr>
            <w:r w:rsidRPr="004B78D5">
              <w:rPr>
                <w:sz w:val="28"/>
                <w:szCs w:val="28"/>
                <w:lang w:val="bg-BG"/>
              </w:rPr>
              <w:t>20</w:t>
            </w:r>
          </w:p>
        </w:tc>
        <w:tc>
          <w:tcPr>
            <w:tcW w:w="1242" w:type="dxa"/>
            <w:shd w:val="clear" w:color="auto" w:fill="auto"/>
            <w:vAlign w:val="center"/>
          </w:tcPr>
          <w:p w:rsidR="00A7481D" w:rsidRPr="004B78D5" w:rsidRDefault="004D38AC" w:rsidP="008635C0">
            <w:pPr>
              <w:jc w:val="center"/>
              <w:rPr>
                <w:sz w:val="28"/>
                <w:szCs w:val="28"/>
                <w:lang w:val="bg-BG"/>
              </w:rPr>
            </w:pPr>
            <w:r w:rsidRPr="004B78D5">
              <w:rPr>
                <w:sz w:val="28"/>
                <w:szCs w:val="28"/>
                <w:lang w:val="bg-BG"/>
              </w:rPr>
              <w:t>389</w:t>
            </w:r>
          </w:p>
        </w:tc>
        <w:tc>
          <w:tcPr>
            <w:tcW w:w="993" w:type="dxa"/>
            <w:shd w:val="clear" w:color="auto" w:fill="auto"/>
            <w:vAlign w:val="center"/>
          </w:tcPr>
          <w:p w:rsidR="00A7481D" w:rsidRPr="004B78D5" w:rsidRDefault="004D38AC" w:rsidP="008635C0">
            <w:pPr>
              <w:jc w:val="center"/>
              <w:rPr>
                <w:sz w:val="28"/>
                <w:szCs w:val="28"/>
                <w:lang w:val="bg-BG"/>
              </w:rPr>
            </w:pPr>
            <w:r w:rsidRPr="004B78D5">
              <w:rPr>
                <w:sz w:val="28"/>
                <w:szCs w:val="28"/>
                <w:lang w:val="bg-BG"/>
              </w:rPr>
              <w:t>2123</w:t>
            </w:r>
          </w:p>
        </w:tc>
      </w:tr>
      <w:tr w:rsidR="004D38AC" w:rsidRPr="004B78D5" w:rsidTr="004D38AC">
        <w:trPr>
          <w:cantSplit/>
          <w:trHeight w:val="527"/>
        </w:trPr>
        <w:tc>
          <w:tcPr>
            <w:tcW w:w="776" w:type="dxa"/>
            <w:shd w:val="clear" w:color="auto" w:fill="auto"/>
            <w:vAlign w:val="center"/>
          </w:tcPr>
          <w:p w:rsidR="004D38AC" w:rsidRPr="004B78D5" w:rsidRDefault="004D38AC" w:rsidP="008635C0">
            <w:pPr>
              <w:jc w:val="center"/>
              <w:rPr>
                <w:b/>
                <w:sz w:val="28"/>
                <w:szCs w:val="28"/>
              </w:rPr>
            </w:pPr>
            <w:r w:rsidRPr="004B78D5">
              <w:rPr>
                <w:b/>
                <w:sz w:val="28"/>
                <w:szCs w:val="28"/>
              </w:rPr>
              <w:t>2017</w:t>
            </w:r>
          </w:p>
        </w:tc>
        <w:tc>
          <w:tcPr>
            <w:tcW w:w="1104" w:type="dxa"/>
            <w:shd w:val="clear" w:color="auto" w:fill="auto"/>
            <w:vAlign w:val="center"/>
          </w:tcPr>
          <w:p w:rsidR="004D38AC" w:rsidRPr="004B78D5" w:rsidRDefault="004D38AC" w:rsidP="008635C0">
            <w:pPr>
              <w:jc w:val="center"/>
              <w:rPr>
                <w:sz w:val="28"/>
                <w:szCs w:val="28"/>
              </w:rPr>
            </w:pPr>
            <w:r w:rsidRPr="004B78D5">
              <w:rPr>
                <w:sz w:val="28"/>
                <w:szCs w:val="28"/>
              </w:rPr>
              <w:t>384</w:t>
            </w:r>
          </w:p>
        </w:tc>
        <w:tc>
          <w:tcPr>
            <w:tcW w:w="855" w:type="dxa"/>
            <w:shd w:val="clear" w:color="auto" w:fill="auto"/>
            <w:vAlign w:val="center"/>
          </w:tcPr>
          <w:p w:rsidR="004D38AC" w:rsidRPr="004B78D5" w:rsidRDefault="004D38AC" w:rsidP="008635C0">
            <w:pPr>
              <w:jc w:val="center"/>
              <w:rPr>
                <w:sz w:val="28"/>
                <w:szCs w:val="28"/>
              </w:rPr>
            </w:pPr>
            <w:r w:rsidRPr="004B78D5">
              <w:rPr>
                <w:sz w:val="28"/>
                <w:szCs w:val="28"/>
              </w:rPr>
              <w:t>100</w:t>
            </w:r>
          </w:p>
        </w:tc>
        <w:tc>
          <w:tcPr>
            <w:tcW w:w="884" w:type="dxa"/>
            <w:shd w:val="clear" w:color="auto" w:fill="auto"/>
            <w:vAlign w:val="center"/>
          </w:tcPr>
          <w:p w:rsidR="004D38AC" w:rsidRPr="004B78D5" w:rsidRDefault="004D38AC" w:rsidP="008635C0">
            <w:pPr>
              <w:jc w:val="center"/>
              <w:rPr>
                <w:sz w:val="28"/>
                <w:szCs w:val="28"/>
              </w:rPr>
            </w:pPr>
            <w:r w:rsidRPr="004B78D5">
              <w:rPr>
                <w:sz w:val="28"/>
                <w:szCs w:val="28"/>
              </w:rPr>
              <w:t>21</w:t>
            </w:r>
          </w:p>
        </w:tc>
        <w:tc>
          <w:tcPr>
            <w:tcW w:w="956" w:type="dxa"/>
            <w:shd w:val="clear" w:color="auto" w:fill="auto"/>
            <w:vAlign w:val="center"/>
          </w:tcPr>
          <w:p w:rsidR="004D38AC" w:rsidRPr="004B78D5" w:rsidRDefault="004D38AC" w:rsidP="008635C0">
            <w:pPr>
              <w:jc w:val="center"/>
              <w:rPr>
                <w:sz w:val="28"/>
                <w:szCs w:val="28"/>
              </w:rPr>
            </w:pPr>
            <w:r w:rsidRPr="004B78D5">
              <w:rPr>
                <w:sz w:val="28"/>
                <w:szCs w:val="28"/>
              </w:rPr>
              <w:t>31</w:t>
            </w:r>
          </w:p>
        </w:tc>
        <w:tc>
          <w:tcPr>
            <w:tcW w:w="778" w:type="dxa"/>
            <w:vAlign w:val="center"/>
          </w:tcPr>
          <w:p w:rsidR="004D38AC" w:rsidRPr="004B78D5" w:rsidRDefault="004D38AC" w:rsidP="008635C0">
            <w:pPr>
              <w:jc w:val="center"/>
              <w:rPr>
                <w:sz w:val="28"/>
                <w:szCs w:val="28"/>
              </w:rPr>
            </w:pPr>
            <w:r w:rsidRPr="004B78D5">
              <w:rPr>
                <w:sz w:val="28"/>
                <w:szCs w:val="28"/>
              </w:rPr>
              <w:t>110</w:t>
            </w:r>
          </w:p>
        </w:tc>
        <w:tc>
          <w:tcPr>
            <w:tcW w:w="884" w:type="dxa"/>
            <w:shd w:val="clear" w:color="auto" w:fill="auto"/>
            <w:vAlign w:val="center"/>
          </w:tcPr>
          <w:p w:rsidR="004D38AC" w:rsidRPr="004B78D5" w:rsidRDefault="004D38AC" w:rsidP="008635C0">
            <w:pPr>
              <w:jc w:val="center"/>
              <w:rPr>
                <w:sz w:val="28"/>
                <w:szCs w:val="28"/>
              </w:rPr>
            </w:pPr>
            <w:r w:rsidRPr="004B78D5">
              <w:rPr>
                <w:sz w:val="28"/>
                <w:szCs w:val="28"/>
              </w:rPr>
              <w:t>38</w:t>
            </w:r>
          </w:p>
        </w:tc>
        <w:tc>
          <w:tcPr>
            <w:tcW w:w="1242" w:type="dxa"/>
            <w:shd w:val="clear" w:color="auto" w:fill="auto"/>
            <w:vAlign w:val="center"/>
          </w:tcPr>
          <w:p w:rsidR="004D38AC" w:rsidRPr="004B78D5" w:rsidRDefault="004D38AC" w:rsidP="008635C0">
            <w:pPr>
              <w:jc w:val="center"/>
              <w:rPr>
                <w:sz w:val="28"/>
                <w:szCs w:val="28"/>
              </w:rPr>
            </w:pPr>
            <w:r w:rsidRPr="004B78D5">
              <w:rPr>
                <w:sz w:val="28"/>
                <w:szCs w:val="28"/>
              </w:rPr>
              <w:t>410</w:t>
            </w:r>
          </w:p>
        </w:tc>
        <w:tc>
          <w:tcPr>
            <w:tcW w:w="993" w:type="dxa"/>
            <w:shd w:val="clear" w:color="auto" w:fill="auto"/>
            <w:vAlign w:val="center"/>
          </w:tcPr>
          <w:p w:rsidR="004D38AC" w:rsidRPr="004B78D5" w:rsidRDefault="004D38AC" w:rsidP="008635C0">
            <w:pPr>
              <w:jc w:val="center"/>
              <w:rPr>
                <w:sz w:val="28"/>
                <w:szCs w:val="28"/>
              </w:rPr>
            </w:pPr>
            <w:r w:rsidRPr="004B78D5">
              <w:rPr>
                <w:sz w:val="28"/>
                <w:szCs w:val="28"/>
              </w:rPr>
              <w:t>2453</w:t>
            </w:r>
          </w:p>
        </w:tc>
      </w:tr>
    </w:tbl>
    <w:p w:rsidR="00A7481D" w:rsidRPr="004B78D5" w:rsidRDefault="00083D0B" w:rsidP="00083D0B">
      <w:pPr>
        <w:ind w:firstLine="708"/>
        <w:rPr>
          <w:sz w:val="28"/>
          <w:szCs w:val="28"/>
          <w:lang w:val="bg-BG"/>
        </w:rPr>
      </w:pPr>
      <w:r>
        <w:rPr>
          <w:noProof/>
          <w:lang w:val="bg-BG"/>
        </w:rPr>
        <w:lastRenderedPageBreak/>
        <w:drawing>
          <wp:inline distT="0" distB="0" distL="0" distR="0">
            <wp:extent cx="5478780" cy="4328160"/>
            <wp:effectExtent l="0" t="0" r="26670" b="15240"/>
            <wp:docPr id="15" name="Диагра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3A06" w:rsidRPr="004B78D5" w:rsidRDefault="00E03A06" w:rsidP="004B78D5">
      <w:pPr>
        <w:ind w:firstLine="708"/>
        <w:jc w:val="both"/>
        <w:rPr>
          <w:sz w:val="28"/>
          <w:szCs w:val="28"/>
          <w:lang w:val="bg-BG"/>
        </w:rPr>
      </w:pPr>
    </w:p>
    <w:p w:rsidR="00F3408E" w:rsidRPr="004B78D5" w:rsidRDefault="00F3408E" w:rsidP="004B78D5">
      <w:pPr>
        <w:ind w:firstLine="708"/>
        <w:jc w:val="both"/>
        <w:rPr>
          <w:sz w:val="28"/>
          <w:szCs w:val="28"/>
          <w:lang w:val="bg-BG" w:eastAsia="en-US"/>
        </w:rPr>
      </w:pPr>
      <w:proofErr w:type="spellStart"/>
      <w:r w:rsidRPr="004B78D5">
        <w:rPr>
          <w:sz w:val="28"/>
          <w:szCs w:val="28"/>
          <w:lang w:val="bg-BG" w:eastAsia="en-US"/>
        </w:rPr>
        <w:t>Средномесечно</w:t>
      </w:r>
      <w:proofErr w:type="spellEnd"/>
      <w:r w:rsidRPr="004B78D5">
        <w:rPr>
          <w:sz w:val="28"/>
          <w:szCs w:val="28"/>
          <w:lang w:val="bg-BG" w:eastAsia="en-US"/>
        </w:rPr>
        <w:t xml:space="preserve"> свършените дела през 2020 г. от един съдия от гражданско отделение на база 12 месеца е  43</w:t>
      </w:r>
      <w:r w:rsidR="008635C0">
        <w:rPr>
          <w:sz w:val="28"/>
          <w:szCs w:val="28"/>
          <w:lang w:val="bg-BG" w:eastAsia="en-US"/>
        </w:rPr>
        <w:t>,</w:t>
      </w:r>
      <w:r w:rsidRPr="004B78D5">
        <w:rPr>
          <w:sz w:val="28"/>
          <w:szCs w:val="28"/>
          <w:lang w:val="bg-BG" w:eastAsia="en-US"/>
        </w:rPr>
        <w:t>27 бр. дела, а тези разгледани от съдиите от наказателно отделение са 18</w:t>
      </w:r>
      <w:r w:rsidR="008635C0">
        <w:rPr>
          <w:sz w:val="28"/>
          <w:szCs w:val="28"/>
          <w:lang w:val="bg-BG" w:eastAsia="en-US"/>
        </w:rPr>
        <w:t>,</w:t>
      </w:r>
      <w:r w:rsidRPr="004B78D5">
        <w:rPr>
          <w:sz w:val="28"/>
          <w:szCs w:val="28"/>
          <w:lang w:val="bg-BG" w:eastAsia="en-US"/>
        </w:rPr>
        <w:t xml:space="preserve">15 бр. дела. </w:t>
      </w:r>
    </w:p>
    <w:p w:rsidR="00F3408E" w:rsidRPr="004B78D5" w:rsidRDefault="00F3408E" w:rsidP="004B78D5">
      <w:pPr>
        <w:ind w:firstLine="708"/>
        <w:jc w:val="both"/>
        <w:rPr>
          <w:sz w:val="28"/>
          <w:szCs w:val="28"/>
          <w:lang w:val="bg-BG" w:eastAsia="en-US"/>
        </w:rPr>
      </w:pPr>
      <w:r w:rsidRPr="004B78D5">
        <w:rPr>
          <w:sz w:val="28"/>
          <w:szCs w:val="28"/>
          <w:lang w:val="bg-BG" w:eastAsia="en-US"/>
        </w:rPr>
        <w:t>/</w:t>
      </w:r>
      <w:r w:rsidRPr="008635C0">
        <w:rPr>
          <w:i/>
          <w:sz w:val="28"/>
          <w:szCs w:val="28"/>
          <w:lang w:val="bg-BG" w:eastAsia="en-US"/>
        </w:rPr>
        <w:t>За сравнение</w:t>
      </w:r>
      <w:r w:rsidR="008635C0" w:rsidRPr="008635C0">
        <w:rPr>
          <w:i/>
          <w:sz w:val="28"/>
          <w:szCs w:val="28"/>
          <w:lang w:val="bg-BG" w:eastAsia="en-US"/>
        </w:rPr>
        <w:t>:</w:t>
      </w:r>
      <w:r w:rsidRPr="004B78D5">
        <w:rPr>
          <w:sz w:val="28"/>
          <w:szCs w:val="28"/>
          <w:lang w:val="bg-BG" w:eastAsia="en-US"/>
        </w:rPr>
        <w:t xml:space="preserve"> </w:t>
      </w:r>
      <w:proofErr w:type="spellStart"/>
      <w:r w:rsidRPr="004B78D5">
        <w:rPr>
          <w:sz w:val="28"/>
          <w:szCs w:val="28"/>
          <w:lang w:val="bg-BG" w:eastAsia="en-US"/>
        </w:rPr>
        <w:t>средномесечно</w:t>
      </w:r>
      <w:proofErr w:type="spellEnd"/>
      <w:r w:rsidRPr="004B78D5">
        <w:rPr>
          <w:sz w:val="28"/>
          <w:szCs w:val="28"/>
          <w:lang w:val="bg-BG" w:eastAsia="en-US"/>
        </w:rPr>
        <w:t xml:space="preserve"> свършените дела през 2019 г. от един съдия от гражданско отделение на база 12 месеца е 44</w:t>
      </w:r>
      <w:r w:rsidR="008635C0">
        <w:rPr>
          <w:sz w:val="28"/>
          <w:szCs w:val="28"/>
          <w:lang w:val="bg-BG" w:eastAsia="en-US"/>
        </w:rPr>
        <w:t>,</w:t>
      </w:r>
      <w:r w:rsidRPr="004B78D5">
        <w:rPr>
          <w:sz w:val="28"/>
          <w:szCs w:val="28"/>
          <w:lang w:val="bg-BG" w:eastAsia="en-US"/>
        </w:rPr>
        <w:t>55 бр. дела, а тези разгледани от съдиите от наказателно отделение са 14</w:t>
      </w:r>
      <w:r w:rsidR="008635C0">
        <w:rPr>
          <w:sz w:val="28"/>
          <w:szCs w:val="28"/>
          <w:lang w:val="bg-BG" w:eastAsia="en-US"/>
        </w:rPr>
        <w:t>,</w:t>
      </w:r>
      <w:r w:rsidRPr="004B78D5">
        <w:rPr>
          <w:sz w:val="28"/>
          <w:szCs w:val="28"/>
          <w:lang w:val="bg-BG" w:eastAsia="en-US"/>
        </w:rPr>
        <w:t>80 бр. дела или общо 59</w:t>
      </w:r>
      <w:r w:rsidR="008635C0">
        <w:rPr>
          <w:sz w:val="28"/>
          <w:szCs w:val="28"/>
          <w:lang w:val="bg-BG" w:eastAsia="en-US"/>
        </w:rPr>
        <w:t>,</w:t>
      </w:r>
      <w:r w:rsidRPr="004B78D5">
        <w:rPr>
          <w:sz w:val="28"/>
          <w:szCs w:val="28"/>
          <w:lang w:val="bg-BG" w:eastAsia="en-US"/>
        </w:rPr>
        <w:t>35 броя.</w:t>
      </w:r>
      <w:r w:rsidR="008635C0">
        <w:rPr>
          <w:sz w:val="28"/>
          <w:szCs w:val="28"/>
          <w:lang w:val="bg-BG" w:eastAsia="en-US"/>
        </w:rPr>
        <w:t xml:space="preserve"> </w:t>
      </w:r>
      <w:r w:rsidRPr="004B78D5">
        <w:rPr>
          <w:sz w:val="28"/>
          <w:szCs w:val="28"/>
          <w:lang w:val="bg-BG" w:eastAsia="en-US"/>
        </w:rPr>
        <w:t>През 2018 г. свършените дела от един съдия от гражданско отделение на база 12 месеца е 55</w:t>
      </w:r>
      <w:r w:rsidR="008635C0">
        <w:rPr>
          <w:sz w:val="28"/>
          <w:szCs w:val="28"/>
          <w:lang w:val="bg-BG" w:eastAsia="en-US"/>
        </w:rPr>
        <w:t>,</w:t>
      </w:r>
      <w:r w:rsidRPr="004B78D5">
        <w:rPr>
          <w:sz w:val="28"/>
          <w:szCs w:val="28"/>
          <w:lang w:val="bg-BG" w:eastAsia="en-US"/>
        </w:rPr>
        <w:t xml:space="preserve">42 бр. дела, за 2017 г. – 59,12 бр. дела/. </w:t>
      </w:r>
    </w:p>
    <w:p w:rsidR="00F3408E" w:rsidRPr="004B78D5" w:rsidRDefault="00F3408E" w:rsidP="004B78D5">
      <w:pPr>
        <w:ind w:firstLine="708"/>
        <w:jc w:val="both"/>
        <w:rPr>
          <w:sz w:val="28"/>
          <w:szCs w:val="28"/>
          <w:lang w:val="bg-BG" w:eastAsia="en-US"/>
        </w:rPr>
      </w:pPr>
    </w:p>
    <w:p w:rsidR="00F3408E" w:rsidRPr="004B78D5" w:rsidRDefault="00F3408E" w:rsidP="004B78D5">
      <w:pPr>
        <w:ind w:firstLine="708"/>
        <w:jc w:val="both"/>
        <w:rPr>
          <w:sz w:val="28"/>
          <w:szCs w:val="28"/>
          <w:lang w:val="bg-BG" w:eastAsia="en-US"/>
        </w:rPr>
      </w:pPr>
      <w:r w:rsidRPr="004B78D5">
        <w:rPr>
          <w:sz w:val="28"/>
          <w:szCs w:val="28"/>
          <w:lang w:val="bg-BG" w:eastAsia="en-US"/>
        </w:rPr>
        <w:t>Средната продължителност на разглеждане на гражданските дела от образуването до постановяването на съдебен акт е 65</w:t>
      </w:r>
      <w:r w:rsidR="008635C0">
        <w:rPr>
          <w:sz w:val="28"/>
          <w:szCs w:val="28"/>
          <w:lang w:val="bg-BG" w:eastAsia="en-US"/>
        </w:rPr>
        <w:t>,</w:t>
      </w:r>
      <w:r w:rsidRPr="004B78D5">
        <w:rPr>
          <w:sz w:val="28"/>
          <w:szCs w:val="28"/>
          <w:lang w:val="bg-BG" w:eastAsia="en-US"/>
        </w:rPr>
        <w:t>50 дни за делата, разгледани от съдиите от гражданско отделение.</w:t>
      </w:r>
    </w:p>
    <w:p w:rsidR="00F3408E" w:rsidRPr="004B78D5" w:rsidRDefault="00F3408E" w:rsidP="004B78D5">
      <w:pPr>
        <w:ind w:firstLine="708"/>
        <w:jc w:val="both"/>
        <w:rPr>
          <w:sz w:val="28"/>
          <w:szCs w:val="28"/>
          <w:lang w:val="bg-BG" w:eastAsia="en-US"/>
        </w:rPr>
      </w:pPr>
      <w:r w:rsidRPr="004B78D5">
        <w:rPr>
          <w:sz w:val="28"/>
          <w:szCs w:val="28"/>
          <w:lang w:val="bg-BG" w:eastAsia="en-US"/>
        </w:rPr>
        <w:t>Средната продължителност на разглеждане на гражданските дела от образуването до постановяването на съдебен акт е 12</w:t>
      </w:r>
      <w:r w:rsidR="008635C0">
        <w:rPr>
          <w:sz w:val="28"/>
          <w:szCs w:val="28"/>
          <w:lang w:val="bg-BG" w:eastAsia="en-US"/>
        </w:rPr>
        <w:t>,</w:t>
      </w:r>
      <w:r w:rsidRPr="004B78D5">
        <w:rPr>
          <w:sz w:val="28"/>
          <w:szCs w:val="28"/>
          <w:lang w:val="bg-BG" w:eastAsia="en-US"/>
        </w:rPr>
        <w:t>77 дни</w:t>
      </w:r>
      <w:r w:rsidRPr="004B78D5">
        <w:rPr>
          <w:b/>
          <w:sz w:val="28"/>
          <w:szCs w:val="28"/>
          <w:lang w:val="bg-BG" w:eastAsia="en-US"/>
        </w:rPr>
        <w:t xml:space="preserve"> </w:t>
      </w:r>
      <w:r w:rsidRPr="004B78D5">
        <w:rPr>
          <w:sz w:val="28"/>
          <w:szCs w:val="28"/>
          <w:lang w:val="bg-BG" w:eastAsia="en-US"/>
        </w:rPr>
        <w:t>от съдиите от наказателно отделение, разглеждали граждански дела.</w:t>
      </w:r>
    </w:p>
    <w:p w:rsidR="00F3408E" w:rsidRPr="004B78D5" w:rsidRDefault="00F3408E" w:rsidP="004B78D5">
      <w:pPr>
        <w:ind w:firstLine="708"/>
        <w:jc w:val="both"/>
        <w:rPr>
          <w:b/>
          <w:sz w:val="28"/>
          <w:szCs w:val="28"/>
          <w:lang w:val="bg-BG" w:eastAsia="en-US"/>
        </w:rPr>
      </w:pPr>
    </w:p>
    <w:p w:rsidR="00F3408E" w:rsidRPr="004B78D5" w:rsidRDefault="00F3408E" w:rsidP="004B78D5">
      <w:pPr>
        <w:ind w:firstLine="708"/>
        <w:jc w:val="both"/>
        <w:rPr>
          <w:sz w:val="28"/>
          <w:szCs w:val="28"/>
          <w:lang w:val="bg-BG" w:eastAsia="en-US"/>
        </w:rPr>
      </w:pPr>
      <w:r w:rsidRPr="004B78D5">
        <w:rPr>
          <w:sz w:val="28"/>
          <w:szCs w:val="28"/>
          <w:lang w:val="bg-BG" w:eastAsia="en-US"/>
        </w:rPr>
        <w:t>Видно от посочените данни за постъплението на граждански дела за отчетната година, броят на приключилите дела и сроковете за свършване следва извода, че съдиите в гражданското отделение са работили при сравнително еднакво натоварване, тъй като съдия Валентина Тодорова е в продължителен отпуск по болест, считано от 05.11.2019 г. до настоящия момент. Отново основното постъпление на делата е по заповедните производства, като се забелязва тенденция за увеличаване на исковете по СК и намаляване на исковете  по чл. 422 от ГПК.</w:t>
      </w:r>
    </w:p>
    <w:p w:rsidR="001D158B" w:rsidRPr="004B78D5" w:rsidRDefault="001D158B" w:rsidP="004B78D5">
      <w:pPr>
        <w:ind w:firstLine="708"/>
        <w:jc w:val="both"/>
        <w:rPr>
          <w:sz w:val="28"/>
          <w:szCs w:val="28"/>
          <w:lang w:val="bg-BG" w:eastAsia="en-US"/>
        </w:rPr>
      </w:pPr>
    </w:p>
    <w:p w:rsidR="00F3408E" w:rsidRPr="004B78D5" w:rsidRDefault="00F3408E" w:rsidP="004B78D5">
      <w:pPr>
        <w:ind w:firstLine="708"/>
        <w:jc w:val="both"/>
        <w:rPr>
          <w:sz w:val="28"/>
          <w:szCs w:val="28"/>
          <w:lang w:val="bg-BG" w:eastAsia="en-US"/>
        </w:rPr>
      </w:pPr>
      <w:r w:rsidRPr="004B78D5">
        <w:rPr>
          <w:sz w:val="28"/>
          <w:szCs w:val="28"/>
          <w:lang w:val="bg-BG" w:eastAsia="en-US"/>
        </w:rPr>
        <w:lastRenderedPageBreak/>
        <w:t xml:space="preserve">През отчетния период са обжалвани общо 164 бр. граждански дела. </w:t>
      </w:r>
      <w:r w:rsidRPr="004B78D5">
        <w:rPr>
          <w:sz w:val="28"/>
          <w:szCs w:val="28"/>
          <w:lang w:val="bg-BG"/>
        </w:rPr>
        <w:t>От</w:t>
      </w:r>
      <w:r w:rsidRPr="004B78D5">
        <w:rPr>
          <w:sz w:val="28"/>
          <w:szCs w:val="28"/>
          <w:lang w:val="bg-BG" w:eastAsia="en-US"/>
        </w:rPr>
        <w:t xml:space="preserve"> върнатите към края на отчетния период дела, които  са  151  е видно, че 100 бр. съдебни актове са оставени в сила, което представлява  66</w:t>
      </w:r>
      <w:r w:rsidR="008635C0">
        <w:rPr>
          <w:sz w:val="28"/>
          <w:szCs w:val="28"/>
          <w:lang w:val="bg-BG" w:eastAsia="en-US"/>
        </w:rPr>
        <w:t>,</w:t>
      </w:r>
      <w:r w:rsidRPr="004B78D5">
        <w:rPr>
          <w:sz w:val="28"/>
          <w:szCs w:val="28"/>
          <w:lang w:val="bg-BG" w:eastAsia="en-US"/>
        </w:rPr>
        <w:t>23%, изцяло отменени са  28 бр. дела – 18</w:t>
      </w:r>
      <w:r w:rsidR="008635C0">
        <w:rPr>
          <w:sz w:val="28"/>
          <w:szCs w:val="28"/>
          <w:lang w:val="bg-BG" w:eastAsia="en-US"/>
        </w:rPr>
        <w:t>,</w:t>
      </w:r>
      <w:r w:rsidRPr="004B78D5">
        <w:rPr>
          <w:sz w:val="28"/>
          <w:szCs w:val="28"/>
          <w:lang w:val="bg-BG" w:eastAsia="en-US"/>
        </w:rPr>
        <w:t xml:space="preserve">54% по виновно поведение на съда, а по обективни причини – представяне на нови доказателства, отказ от иска пред </w:t>
      </w:r>
      <w:proofErr w:type="spellStart"/>
      <w:r w:rsidRPr="004B78D5">
        <w:rPr>
          <w:sz w:val="28"/>
          <w:szCs w:val="28"/>
          <w:lang w:val="bg-BG" w:eastAsia="en-US"/>
        </w:rPr>
        <w:t>въззивната</w:t>
      </w:r>
      <w:proofErr w:type="spellEnd"/>
      <w:r w:rsidRPr="004B78D5">
        <w:rPr>
          <w:sz w:val="28"/>
          <w:szCs w:val="28"/>
          <w:lang w:val="bg-BG" w:eastAsia="en-US"/>
        </w:rPr>
        <w:t xml:space="preserve"> инстанция или постигане на спогодба пред тази инстанция /невиновно поведение на съда/ – 2 бр. – 1</w:t>
      </w:r>
      <w:r w:rsidR="008635C0">
        <w:rPr>
          <w:sz w:val="28"/>
          <w:szCs w:val="28"/>
          <w:lang w:val="bg-BG" w:eastAsia="en-US"/>
        </w:rPr>
        <w:t>,</w:t>
      </w:r>
      <w:r w:rsidRPr="004B78D5">
        <w:rPr>
          <w:sz w:val="28"/>
          <w:szCs w:val="28"/>
          <w:lang w:val="bg-BG" w:eastAsia="en-US"/>
        </w:rPr>
        <w:t>32%, 20 бр. – 13</w:t>
      </w:r>
      <w:r w:rsidR="008635C0">
        <w:rPr>
          <w:sz w:val="28"/>
          <w:szCs w:val="28"/>
          <w:lang w:val="bg-BG" w:eastAsia="en-US"/>
        </w:rPr>
        <w:t>,</w:t>
      </w:r>
      <w:r w:rsidRPr="004B78D5">
        <w:rPr>
          <w:sz w:val="28"/>
          <w:szCs w:val="28"/>
          <w:lang w:val="bg-BG" w:eastAsia="en-US"/>
        </w:rPr>
        <w:t>25% съдебни акта  са потвърдени в едната част, отменени или обезсилени  в другата част по виновно поведение на съда, а 1 бр. по обективни причини – 0</w:t>
      </w:r>
      <w:r w:rsidR="008635C0">
        <w:rPr>
          <w:sz w:val="28"/>
          <w:szCs w:val="28"/>
          <w:lang w:val="bg-BG" w:eastAsia="en-US"/>
        </w:rPr>
        <w:t>,</w:t>
      </w:r>
      <w:r w:rsidRPr="004B78D5">
        <w:rPr>
          <w:sz w:val="28"/>
          <w:szCs w:val="28"/>
          <w:lang w:val="bg-BG" w:eastAsia="en-US"/>
        </w:rPr>
        <w:t>66% .</w:t>
      </w:r>
    </w:p>
    <w:p w:rsidR="00F3408E" w:rsidRPr="004B78D5" w:rsidRDefault="00F3408E" w:rsidP="004B78D5">
      <w:pPr>
        <w:ind w:firstLine="708"/>
        <w:jc w:val="both"/>
        <w:rPr>
          <w:sz w:val="28"/>
          <w:szCs w:val="28"/>
          <w:lang w:val="bg-BG" w:eastAsia="en-US"/>
        </w:rPr>
      </w:pPr>
      <w:r w:rsidRPr="004B78D5">
        <w:rPr>
          <w:sz w:val="28"/>
          <w:szCs w:val="28"/>
          <w:lang w:val="bg-BG" w:eastAsia="en-US"/>
        </w:rPr>
        <w:t>/</w:t>
      </w:r>
      <w:r w:rsidRPr="008635C0">
        <w:rPr>
          <w:i/>
          <w:sz w:val="28"/>
          <w:szCs w:val="28"/>
          <w:lang w:val="bg-BG" w:eastAsia="en-US"/>
        </w:rPr>
        <w:t>За сравнение</w:t>
      </w:r>
      <w:r w:rsidR="008635C0" w:rsidRPr="008635C0">
        <w:rPr>
          <w:i/>
          <w:sz w:val="28"/>
          <w:szCs w:val="28"/>
          <w:lang w:val="bg-BG" w:eastAsia="en-US"/>
        </w:rPr>
        <w:t>:</w:t>
      </w:r>
      <w:r w:rsidRPr="004B78D5">
        <w:rPr>
          <w:sz w:val="28"/>
          <w:szCs w:val="28"/>
          <w:lang w:val="bg-BG" w:eastAsia="en-US"/>
        </w:rPr>
        <w:t xml:space="preserve"> през 2019 г. са обжалвани общо 186 бр. граждански дела. </w:t>
      </w:r>
      <w:r w:rsidRPr="004B78D5">
        <w:rPr>
          <w:sz w:val="28"/>
          <w:szCs w:val="28"/>
          <w:lang w:val="bg-BG"/>
        </w:rPr>
        <w:t>От</w:t>
      </w:r>
      <w:r w:rsidRPr="004B78D5">
        <w:rPr>
          <w:sz w:val="28"/>
          <w:szCs w:val="28"/>
          <w:lang w:val="bg-BG" w:eastAsia="en-US"/>
        </w:rPr>
        <w:t xml:space="preserve"> върнатите към края на отчетния период дела, които са 194 е видно, че 141 бр.</w:t>
      </w:r>
      <w:r w:rsidR="008635C0">
        <w:rPr>
          <w:sz w:val="28"/>
          <w:szCs w:val="28"/>
          <w:lang w:val="bg-BG" w:eastAsia="en-US"/>
        </w:rPr>
        <w:t xml:space="preserve"> </w:t>
      </w:r>
      <w:r w:rsidRPr="004B78D5">
        <w:rPr>
          <w:sz w:val="28"/>
          <w:szCs w:val="28"/>
          <w:lang w:val="bg-BG" w:eastAsia="en-US"/>
        </w:rPr>
        <w:t xml:space="preserve">съдебни актове са оставени в сила, което представлява 72.68%, изцяло отменени са  30 бр. дела – 15,46% по виновно поведение на съда, а по обективни причини – представяне на нови доказателства, отказ от иска пред </w:t>
      </w:r>
      <w:proofErr w:type="spellStart"/>
      <w:r w:rsidRPr="004B78D5">
        <w:rPr>
          <w:sz w:val="28"/>
          <w:szCs w:val="28"/>
          <w:lang w:val="bg-BG" w:eastAsia="en-US"/>
        </w:rPr>
        <w:t>въззивната</w:t>
      </w:r>
      <w:proofErr w:type="spellEnd"/>
      <w:r w:rsidRPr="004B78D5">
        <w:rPr>
          <w:sz w:val="28"/>
          <w:szCs w:val="28"/>
          <w:lang w:val="bg-BG" w:eastAsia="en-US"/>
        </w:rPr>
        <w:t xml:space="preserve"> инстанция или постигане на спогодба пред тази инстанция /невиновно поведение на съда/ – 1 бр. – 0</w:t>
      </w:r>
      <w:r w:rsidR="008635C0">
        <w:rPr>
          <w:sz w:val="28"/>
          <w:szCs w:val="28"/>
          <w:lang w:val="bg-BG" w:eastAsia="en-US"/>
        </w:rPr>
        <w:t>,</w:t>
      </w:r>
      <w:r w:rsidRPr="004B78D5">
        <w:rPr>
          <w:sz w:val="28"/>
          <w:szCs w:val="28"/>
          <w:lang w:val="bg-BG" w:eastAsia="en-US"/>
        </w:rPr>
        <w:t>52%, 18 бр. – 9</w:t>
      </w:r>
      <w:r w:rsidR="008635C0">
        <w:rPr>
          <w:sz w:val="28"/>
          <w:szCs w:val="28"/>
          <w:lang w:val="bg-BG" w:eastAsia="en-US"/>
        </w:rPr>
        <w:t>,</w:t>
      </w:r>
      <w:r w:rsidRPr="004B78D5">
        <w:rPr>
          <w:sz w:val="28"/>
          <w:szCs w:val="28"/>
          <w:lang w:val="bg-BG" w:eastAsia="en-US"/>
        </w:rPr>
        <w:t>28% съдебни акта са потвърдени в едната част, отменени или обезсилени в другата част по виновно поведение на съда, а 4 бр. по обективни причини – 2</w:t>
      </w:r>
      <w:r w:rsidR="008635C0">
        <w:rPr>
          <w:sz w:val="28"/>
          <w:szCs w:val="28"/>
          <w:lang w:val="bg-BG" w:eastAsia="en-US"/>
        </w:rPr>
        <w:t>,</w:t>
      </w:r>
      <w:r w:rsidRPr="004B78D5">
        <w:rPr>
          <w:sz w:val="28"/>
          <w:szCs w:val="28"/>
          <w:lang w:val="bg-BG" w:eastAsia="en-US"/>
        </w:rPr>
        <w:t>06%</w:t>
      </w:r>
      <w:r w:rsidR="008635C0">
        <w:rPr>
          <w:sz w:val="28"/>
          <w:szCs w:val="28"/>
          <w:lang w:val="bg-BG" w:eastAsia="en-US"/>
        </w:rPr>
        <w:t>/.</w:t>
      </w:r>
    </w:p>
    <w:p w:rsidR="00F3408E" w:rsidRPr="004B78D5" w:rsidRDefault="00F3408E" w:rsidP="004B78D5">
      <w:pPr>
        <w:ind w:firstLine="708"/>
        <w:jc w:val="both"/>
        <w:rPr>
          <w:b/>
          <w:sz w:val="28"/>
          <w:szCs w:val="28"/>
          <w:lang w:val="bg-BG" w:eastAsia="en-US"/>
        </w:rPr>
      </w:pPr>
    </w:p>
    <w:p w:rsidR="001A2EE7" w:rsidRPr="004B78D5" w:rsidRDefault="00CE2FC5" w:rsidP="004B78D5">
      <w:pPr>
        <w:ind w:firstLine="708"/>
        <w:jc w:val="both"/>
        <w:rPr>
          <w:sz w:val="28"/>
          <w:szCs w:val="28"/>
          <w:lang w:val="bg-BG" w:eastAsia="en-US"/>
        </w:rPr>
      </w:pPr>
      <w:r w:rsidRPr="004B78D5">
        <w:rPr>
          <w:sz w:val="28"/>
          <w:szCs w:val="28"/>
          <w:lang w:val="bg-BG" w:eastAsia="en-US"/>
        </w:rPr>
        <w:t>Намаляването на потвърдените съдебни актове в сравнение с предходната година е незначително,</w:t>
      </w:r>
      <w:r w:rsidR="00F3408E" w:rsidRPr="004B78D5">
        <w:rPr>
          <w:sz w:val="28"/>
          <w:szCs w:val="28"/>
          <w:lang w:val="bg-BG" w:eastAsia="en-US"/>
        </w:rPr>
        <w:t xml:space="preserve"> </w:t>
      </w:r>
      <w:r w:rsidRPr="004B78D5">
        <w:rPr>
          <w:sz w:val="28"/>
          <w:szCs w:val="28"/>
          <w:lang w:val="bg-BG" w:eastAsia="en-US"/>
        </w:rPr>
        <w:t>като с</w:t>
      </w:r>
      <w:r w:rsidR="00126024" w:rsidRPr="004B78D5">
        <w:rPr>
          <w:sz w:val="28"/>
          <w:szCs w:val="28"/>
          <w:lang w:val="bg-BG" w:eastAsia="en-US"/>
        </w:rPr>
        <w:t xml:space="preserve">равнителният анализ на този показател през годините води до извода за едни </w:t>
      </w:r>
      <w:r w:rsidR="00C903E8" w:rsidRPr="004B78D5">
        <w:rPr>
          <w:sz w:val="28"/>
          <w:szCs w:val="28"/>
          <w:lang w:val="bg-BG" w:eastAsia="en-US"/>
        </w:rPr>
        <w:t xml:space="preserve">стабилни </w:t>
      </w:r>
      <w:r w:rsidR="00126024" w:rsidRPr="004B78D5">
        <w:rPr>
          <w:sz w:val="28"/>
          <w:szCs w:val="28"/>
          <w:lang w:val="bg-BG" w:eastAsia="en-US"/>
        </w:rPr>
        <w:t xml:space="preserve">резултати </w:t>
      </w:r>
      <w:r w:rsidR="009003F0" w:rsidRPr="004B78D5">
        <w:rPr>
          <w:sz w:val="28"/>
          <w:szCs w:val="28"/>
          <w:lang w:val="bg-BG" w:eastAsia="en-US"/>
        </w:rPr>
        <w:t xml:space="preserve">и </w:t>
      </w:r>
      <w:r w:rsidR="00126024" w:rsidRPr="004B78D5">
        <w:rPr>
          <w:sz w:val="28"/>
          <w:szCs w:val="28"/>
          <w:lang w:val="bg-BG" w:eastAsia="en-US"/>
        </w:rPr>
        <w:t>през изминалата година</w:t>
      </w:r>
      <w:r w:rsidRPr="004B78D5">
        <w:rPr>
          <w:sz w:val="28"/>
          <w:szCs w:val="28"/>
          <w:lang w:val="bg-BG" w:eastAsia="en-US"/>
        </w:rPr>
        <w:t>.</w:t>
      </w:r>
      <w:r w:rsidR="00B3650A" w:rsidRPr="004B78D5">
        <w:rPr>
          <w:sz w:val="28"/>
          <w:szCs w:val="28"/>
          <w:lang w:val="bg-BG" w:eastAsia="en-US"/>
        </w:rPr>
        <w:t xml:space="preserve"> </w:t>
      </w:r>
    </w:p>
    <w:p w:rsidR="006E1A2F" w:rsidRPr="004B78D5" w:rsidRDefault="00394D0E" w:rsidP="004B78D5">
      <w:pPr>
        <w:ind w:firstLine="708"/>
        <w:jc w:val="both"/>
        <w:rPr>
          <w:sz w:val="28"/>
          <w:szCs w:val="28"/>
          <w:lang w:val="bg-BG" w:eastAsia="en-US"/>
        </w:rPr>
      </w:pPr>
      <w:r w:rsidRPr="004B78D5">
        <w:rPr>
          <w:sz w:val="28"/>
          <w:szCs w:val="28"/>
          <w:lang w:val="bg-BG" w:eastAsia="en-US"/>
        </w:rPr>
        <w:t xml:space="preserve"> </w:t>
      </w:r>
      <w:proofErr w:type="spellStart"/>
      <w:r w:rsidR="006E1A2F" w:rsidRPr="004B78D5">
        <w:rPr>
          <w:sz w:val="28"/>
          <w:szCs w:val="28"/>
          <w:lang w:val="bg-BG" w:eastAsia="en-US"/>
        </w:rPr>
        <w:t>Средномесечно</w:t>
      </w:r>
      <w:proofErr w:type="spellEnd"/>
      <w:r w:rsidR="006E1A2F" w:rsidRPr="004B78D5">
        <w:rPr>
          <w:sz w:val="28"/>
          <w:szCs w:val="28"/>
          <w:lang w:val="bg-BG" w:eastAsia="en-US"/>
        </w:rPr>
        <w:t xml:space="preserve"> съдиите от гражданското отделение са разгле</w:t>
      </w:r>
      <w:r w:rsidR="0025007F" w:rsidRPr="004B78D5">
        <w:rPr>
          <w:sz w:val="28"/>
          <w:szCs w:val="28"/>
          <w:lang w:val="bg-BG" w:eastAsia="en-US"/>
        </w:rPr>
        <w:t>да</w:t>
      </w:r>
      <w:r w:rsidR="006E1A2F" w:rsidRPr="004B78D5">
        <w:rPr>
          <w:sz w:val="28"/>
          <w:szCs w:val="28"/>
          <w:lang w:val="bg-BG" w:eastAsia="en-US"/>
        </w:rPr>
        <w:t xml:space="preserve">ли по </w:t>
      </w:r>
      <w:r w:rsidR="00C0127D" w:rsidRPr="004B78D5">
        <w:rPr>
          <w:sz w:val="28"/>
          <w:szCs w:val="28"/>
          <w:lang w:val="bg-BG" w:eastAsia="en-US"/>
        </w:rPr>
        <w:t>5</w:t>
      </w:r>
      <w:r w:rsidR="00BC0492" w:rsidRPr="004B78D5">
        <w:rPr>
          <w:sz w:val="28"/>
          <w:szCs w:val="28"/>
          <w:lang w:val="bg-BG" w:eastAsia="en-US"/>
        </w:rPr>
        <w:t>4</w:t>
      </w:r>
      <w:r w:rsidR="006E1A2F" w:rsidRPr="004B78D5">
        <w:rPr>
          <w:sz w:val="28"/>
          <w:szCs w:val="28"/>
          <w:lang w:val="bg-BG" w:eastAsia="en-US"/>
        </w:rPr>
        <w:t>,</w:t>
      </w:r>
      <w:r w:rsidR="00BC0492" w:rsidRPr="004B78D5">
        <w:rPr>
          <w:sz w:val="28"/>
          <w:szCs w:val="28"/>
          <w:lang w:val="bg-BG" w:eastAsia="en-US"/>
        </w:rPr>
        <w:t>9</w:t>
      </w:r>
      <w:r w:rsidR="00C0127D" w:rsidRPr="004B78D5">
        <w:rPr>
          <w:sz w:val="28"/>
          <w:szCs w:val="28"/>
          <w:lang w:val="bg-BG" w:eastAsia="en-US"/>
        </w:rPr>
        <w:t xml:space="preserve">6 </w:t>
      </w:r>
      <w:r w:rsidR="006E1A2F" w:rsidRPr="004B78D5">
        <w:rPr>
          <w:sz w:val="28"/>
          <w:szCs w:val="28"/>
          <w:lang w:val="bg-BG" w:eastAsia="en-US"/>
        </w:rPr>
        <w:t>бр.</w:t>
      </w:r>
      <w:r w:rsidR="00F3408E" w:rsidRPr="004B78D5">
        <w:rPr>
          <w:sz w:val="28"/>
          <w:szCs w:val="28"/>
          <w:lang w:val="bg-BG" w:eastAsia="en-US"/>
        </w:rPr>
        <w:t xml:space="preserve"> </w:t>
      </w:r>
      <w:r w:rsidR="000F3839" w:rsidRPr="004B78D5">
        <w:rPr>
          <w:sz w:val="28"/>
          <w:szCs w:val="28"/>
          <w:lang w:val="bg-BG" w:eastAsia="en-US"/>
        </w:rPr>
        <w:t xml:space="preserve">граждански </w:t>
      </w:r>
      <w:r w:rsidR="006E1A2F" w:rsidRPr="004B78D5">
        <w:rPr>
          <w:sz w:val="28"/>
          <w:szCs w:val="28"/>
          <w:lang w:val="bg-BG" w:eastAsia="en-US"/>
        </w:rPr>
        <w:t>дела</w:t>
      </w:r>
      <w:r w:rsidR="00C0127D" w:rsidRPr="004B78D5">
        <w:rPr>
          <w:sz w:val="28"/>
          <w:szCs w:val="28"/>
          <w:lang w:val="bg-BG" w:eastAsia="en-US"/>
        </w:rPr>
        <w:t>,</w:t>
      </w:r>
      <w:r w:rsidR="0025007F" w:rsidRPr="004B78D5">
        <w:rPr>
          <w:sz w:val="28"/>
          <w:szCs w:val="28"/>
          <w:lang w:val="bg-BG" w:eastAsia="en-US"/>
        </w:rPr>
        <w:t xml:space="preserve"> </w:t>
      </w:r>
      <w:r w:rsidR="00C0127D" w:rsidRPr="004B78D5">
        <w:rPr>
          <w:sz w:val="28"/>
          <w:szCs w:val="28"/>
          <w:lang w:val="bg-BG" w:eastAsia="en-US"/>
        </w:rPr>
        <w:t xml:space="preserve">а съдиите от наказателно отделение </w:t>
      </w:r>
      <w:r w:rsidR="0025007F" w:rsidRPr="004B78D5">
        <w:rPr>
          <w:sz w:val="28"/>
          <w:szCs w:val="28"/>
          <w:lang w:val="bg-BG" w:eastAsia="en-US"/>
        </w:rPr>
        <w:t>–</w:t>
      </w:r>
      <w:r w:rsidR="00C0127D" w:rsidRPr="004B78D5">
        <w:rPr>
          <w:sz w:val="28"/>
          <w:szCs w:val="28"/>
          <w:lang w:val="bg-BG" w:eastAsia="en-US"/>
        </w:rPr>
        <w:t xml:space="preserve"> по 1</w:t>
      </w:r>
      <w:r w:rsidR="00BC0492" w:rsidRPr="004B78D5">
        <w:rPr>
          <w:sz w:val="28"/>
          <w:szCs w:val="28"/>
          <w:lang w:val="bg-BG" w:eastAsia="en-US"/>
        </w:rPr>
        <w:t>8</w:t>
      </w:r>
      <w:r w:rsidR="008635C0">
        <w:rPr>
          <w:sz w:val="28"/>
          <w:szCs w:val="28"/>
          <w:lang w:val="bg-BG" w:eastAsia="en-US"/>
        </w:rPr>
        <w:t>,</w:t>
      </w:r>
      <w:r w:rsidR="00C0127D" w:rsidRPr="004B78D5">
        <w:rPr>
          <w:sz w:val="28"/>
          <w:szCs w:val="28"/>
          <w:lang w:val="bg-BG" w:eastAsia="en-US"/>
        </w:rPr>
        <w:t>43 бр.</w:t>
      </w:r>
      <w:r w:rsidR="000F3839" w:rsidRPr="004B78D5">
        <w:rPr>
          <w:sz w:val="28"/>
          <w:szCs w:val="28"/>
          <w:lang w:val="bg-BG" w:eastAsia="en-US"/>
        </w:rPr>
        <w:t xml:space="preserve"> граждански </w:t>
      </w:r>
      <w:r w:rsidR="00C0127D" w:rsidRPr="004B78D5">
        <w:rPr>
          <w:sz w:val="28"/>
          <w:szCs w:val="28"/>
          <w:lang w:val="bg-BG" w:eastAsia="en-US"/>
        </w:rPr>
        <w:t xml:space="preserve">дела. </w:t>
      </w:r>
    </w:p>
    <w:p w:rsidR="00F3408E" w:rsidRPr="004B78D5" w:rsidRDefault="00F3408E" w:rsidP="004B78D5">
      <w:pPr>
        <w:ind w:firstLine="708"/>
        <w:jc w:val="both"/>
        <w:rPr>
          <w:b/>
          <w:sz w:val="28"/>
          <w:szCs w:val="28"/>
          <w:lang w:val="bg-BG" w:eastAsia="en-US"/>
        </w:rPr>
      </w:pPr>
    </w:p>
    <w:p w:rsidR="006E1A2F" w:rsidRPr="004B78D5" w:rsidRDefault="006E1A2F" w:rsidP="004B78D5">
      <w:pPr>
        <w:ind w:firstLine="708"/>
        <w:jc w:val="both"/>
        <w:rPr>
          <w:sz w:val="28"/>
          <w:szCs w:val="28"/>
          <w:lang w:val="bg-BG" w:eastAsia="en-US"/>
        </w:rPr>
      </w:pPr>
      <w:r w:rsidRPr="004B78D5">
        <w:rPr>
          <w:sz w:val="28"/>
          <w:szCs w:val="28"/>
          <w:lang w:val="bg-BG" w:eastAsia="en-US"/>
        </w:rPr>
        <w:t xml:space="preserve">През годината </w:t>
      </w:r>
      <w:r w:rsidR="001E074A" w:rsidRPr="004B78D5">
        <w:rPr>
          <w:sz w:val="28"/>
          <w:szCs w:val="28"/>
          <w:lang w:val="bg-BG" w:eastAsia="en-US"/>
        </w:rPr>
        <w:t>има</w:t>
      </w:r>
      <w:r w:rsidRPr="004B78D5">
        <w:rPr>
          <w:sz w:val="28"/>
          <w:szCs w:val="28"/>
          <w:lang w:val="bg-BG" w:eastAsia="en-US"/>
        </w:rPr>
        <w:t xml:space="preserve"> постъпил</w:t>
      </w:r>
      <w:r w:rsidR="00CE2FC5" w:rsidRPr="004B78D5">
        <w:rPr>
          <w:sz w:val="28"/>
          <w:szCs w:val="28"/>
          <w:lang w:val="bg-BG" w:eastAsia="en-US"/>
        </w:rPr>
        <w:t>а</w:t>
      </w:r>
      <w:r w:rsidRPr="004B78D5">
        <w:rPr>
          <w:sz w:val="28"/>
          <w:szCs w:val="28"/>
          <w:lang w:val="bg-BG" w:eastAsia="en-US"/>
        </w:rPr>
        <w:t xml:space="preserve"> </w:t>
      </w:r>
      <w:r w:rsidR="00CE2FC5" w:rsidRPr="004B78D5">
        <w:rPr>
          <w:sz w:val="28"/>
          <w:szCs w:val="28"/>
          <w:lang w:val="bg-BG" w:eastAsia="en-US"/>
        </w:rPr>
        <w:t>1</w:t>
      </w:r>
      <w:r w:rsidR="001E074A" w:rsidRPr="004B78D5">
        <w:rPr>
          <w:sz w:val="28"/>
          <w:szCs w:val="28"/>
          <w:lang w:val="bg-BG" w:eastAsia="en-US"/>
        </w:rPr>
        <w:t xml:space="preserve"> </w:t>
      </w:r>
      <w:r w:rsidRPr="004B78D5">
        <w:rPr>
          <w:sz w:val="28"/>
          <w:szCs w:val="28"/>
          <w:lang w:val="bg-BG" w:eastAsia="en-US"/>
        </w:rPr>
        <w:t>молб</w:t>
      </w:r>
      <w:r w:rsidR="00CE2FC5" w:rsidRPr="004B78D5">
        <w:rPr>
          <w:sz w:val="28"/>
          <w:szCs w:val="28"/>
          <w:lang w:val="bg-BG" w:eastAsia="en-US"/>
        </w:rPr>
        <w:t>а</w:t>
      </w:r>
      <w:r w:rsidRPr="004B78D5">
        <w:rPr>
          <w:sz w:val="28"/>
          <w:szCs w:val="28"/>
          <w:lang w:val="bg-BG" w:eastAsia="en-US"/>
        </w:rPr>
        <w:t xml:space="preserve"> за определяне срок при </w:t>
      </w:r>
      <w:r w:rsidR="0039397E" w:rsidRPr="004B78D5">
        <w:rPr>
          <w:sz w:val="28"/>
          <w:szCs w:val="28"/>
          <w:lang w:val="bg-BG" w:eastAsia="en-US"/>
        </w:rPr>
        <w:t xml:space="preserve"> </w:t>
      </w:r>
      <w:r w:rsidR="001E074A" w:rsidRPr="004B78D5">
        <w:rPr>
          <w:sz w:val="28"/>
          <w:szCs w:val="28"/>
          <w:lang w:val="bg-BG" w:eastAsia="en-US"/>
        </w:rPr>
        <w:t>бавност,</w:t>
      </w:r>
      <w:r w:rsidR="00F3408E" w:rsidRPr="004B78D5">
        <w:rPr>
          <w:sz w:val="28"/>
          <w:szCs w:val="28"/>
          <w:lang w:val="bg-BG" w:eastAsia="en-US"/>
        </w:rPr>
        <w:t xml:space="preserve"> </w:t>
      </w:r>
      <w:r w:rsidR="00CE2FC5" w:rsidRPr="004B78D5">
        <w:rPr>
          <w:sz w:val="28"/>
          <w:szCs w:val="28"/>
          <w:lang w:val="bg-BG" w:eastAsia="en-US"/>
        </w:rPr>
        <w:t>като е приложена разпоредбата на чл.</w:t>
      </w:r>
      <w:r w:rsidR="00F3408E" w:rsidRPr="004B78D5">
        <w:rPr>
          <w:sz w:val="28"/>
          <w:szCs w:val="28"/>
          <w:lang w:val="bg-BG" w:eastAsia="en-US"/>
        </w:rPr>
        <w:t xml:space="preserve"> </w:t>
      </w:r>
      <w:r w:rsidR="00CE2FC5" w:rsidRPr="004B78D5">
        <w:rPr>
          <w:sz w:val="28"/>
          <w:szCs w:val="28"/>
          <w:lang w:val="bg-BG" w:eastAsia="en-US"/>
        </w:rPr>
        <w:t>256</w:t>
      </w:r>
      <w:r w:rsidR="00F3408E" w:rsidRPr="004B78D5">
        <w:rPr>
          <w:sz w:val="28"/>
          <w:szCs w:val="28"/>
          <w:lang w:val="bg-BG" w:eastAsia="en-US"/>
        </w:rPr>
        <w:t xml:space="preserve">, </w:t>
      </w:r>
      <w:r w:rsidR="00CE2FC5" w:rsidRPr="004B78D5">
        <w:rPr>
          <w:sz w:val="28"/>
          <w:szCs w:val="28"/>
          <w:lang w:val="bg-BG" w:eastAsia="en-US"/>
        </w:rPr>
        <w:t>ал.</w:t>
      </w:r>
      <w:r w:rsidR="00F3408E" w:rsidRPr="004B78D5">
        <w:rPr>
          <w:sz w:val="28"/>
          <w:szCs w:val="28"/>
          <w:lang w:val="bg-BG" w:eastAsia="en-US"/>
        </w:rPr>
        <w:t xml:space="preserve"> </w:t>
      </w:r>
      <w:r w:rsidR="00CE2FC5" w:rsidRPr="004B78D5">
        <w:rPr>
          <w:sz w:val="28"/>
          <w:szCs w:val="28"/>
          <w:lang w:val="bg-BG" w:eastAsia="en-US"/>
        </w:rPr>
        <w:t>1 от ГПК.</w:t>
      </w:r>
    </w:p>
    <w:p w:rsidR="0025007F" w:rsidRPr="004B78D5" w:rsidRDefault="0025007F" w:rsidP="004B78D5">
      <w:pPr>
        <w:ind w:firstLine="708"/>
        <w:jc w:val="both"/>
        <w:rPr>
          <w:sz w:val="28"/>
          <w:szCs w:val="28"/>
          <w:lang w:val="bg-BG" w:eastAsia="en-US"/>
        </w:rPr>
      </w:pPr>
    </w:p>
    <w:p w:rsidR="00CE2FC5" w:rsidRPr="004B78D5" w:rsidRDefault="000A7D7C" w:rsidP="004B78D5">
      <w:pPr>
        <w:ind w:firstLine="708"/>
        <w:jc w:val="both"/>
        <w:rPr>
          <w:sz w:val="28"/>
          <w:szCs w:val="28"/>
          <w:lang w:val="bg-BG" w:eastAsia="en-US"/>
        </w:rPr>
      </w:pPr>
      <w:r w:rsidRPr="004B78D5">
        <w:rPr>
          <w:sz w:val="28"/>
          <w:szCs w:val="28"/>
          <w:lang w:val="bg-BG" w:eastAsia="en-US"/>
        </w:rPr>
        <w:t>Изложените статистически данни и техният анализ дават основание да се приеме,</w:t>
      </w:r>
      <w:r w:rsidR="00F3408E" w:rsidRPr="004B78D5">
        <w:rPr>
          <w:sz w:val="28"/>
          <w:szCs w:val="28"/>
          <w:lang w:val="bg-BG" w:eastAsia="en-US"/>
        </w:rPr>
        <w:t xml:space="preserve"> </w:t>
      </w:r>
      <w:r w:rsidRPr="004B78D5">
        <w:rPr>
          <w:sz w:val="28"/>
          <w:szCs w:val="28"/>
          <w:lang w:val="bg-BG" w:eastAsia="en-US"/>
        </w:rPr>
        <w:t>че през 20</w:t>
      </w:r>
      <w:r w:rsidR="00CE2FC5" w:rsidRPr="004B78D5">
        <w:rPr>
          <w:sz w:val="28"/>
          <w:szCs w:val="28"/>
          <w:lang w:val="bg-BG" w:eastAsia="en-US"/>
        </w:rPr>
        <w:t>20</w:t>
      </w:r>
      <w:r w:rsidR="00F3408E" w:rsidRPr="004B78D5">
        <w:rPr>
          <w:sz w:val="28"/>
          <w:szCs w:val="28"/>
          <w:lang w:val="bg-BG" w:eastAsia="en-US"/>
        </w:rPr>
        <w:t xml:space="preserve"> </w:t>
      </w:r>
      <w:r w:rsidRPr="004B78D5">
        <w:rPr>
          <w:sz w:val="28"/>
          <w:szCs w:val="28"/>
          <w:lang w:val="bg-BG" w:eastAsia="en-US"/>
        </w:rPr>
        <w:t>г. се е запазила тенденцията за бързина при насрочване,</w:t>
      </w:r>
      <w:r w:rsidR="00F3408E" w:rsidRPr="004B78D5">
        <w:rPr>
          <w:sz w:val="28"/>
          <w:szCs w:val="28"/>
          <w:lang w:val="bg-BG" w:eastAsia="en-US"/>
        </w:rPr>
        <w:t xml:space="preserve"> </w:t>
      </w:r>
      <w:r w:rsidRPr="004B78D5">
        <w:rPr>
          <w:sz w:val="28"/>
          <w:szCs w:val="28"/>
          <w:lang w:val="bg-BG" w:eastAsia="en-US"/>
        </w:rPr>
        <w:t>разглеждане и</w:t>
      </w:r>
      <w:r w:rsidR="0039397E" w:rsidRPr="004B78D5">
        <w:rPr>
          <w:sz w:val="28"/>
          <w:szCs w:val="28"/>
          <w:lang w:val="bg-BG" w:eastAsia="en-US"/>
        </w:rPr>
        <w:t xml:space="preserve"> </w:t>
      </w:r>
      <w:r w:rsidRPr="004B78D5">
        <w:rPr>
          <w:sz w:val="28"/>
          <w:szCs w:val="28"/>
          <w:lang w:val="bg-BG" w:eastAsia="en-US"/>
        </w:rPr>
        <w:t>решаване на делата</w:t>
      </w:r>
      <w:r w:rsidR="00B3650A" w:rsidRPr="004B78D5">
        <w:rPr>
          <w:sz w:val="28"/>
          <w:szCs w:val="28"/>
          <w:lang w:val="bg-BG" w:eastAsia="en-US"/>
        </w:rPr>
        <w:t>,</w:t>
      </w:r>
      <w:r w:rsidR="0025007F" w:rsidRPr="004B78D5">
        <w:rPr>
          <w:sz w:val="28"/>
          <w:szCs w:val="28"/>
          <w:lang w:val="bg-BG" w:eastAsia="en-US"/>
        </w:rPr>
        <w:t xml:space="preserve"> </w:t>
      </w:r>
      <w:r w:rsidR="00B3650A" w:rsidRPr="004B78D5">
        <w:rPr>
          <w:sz w:val="28"/>
          <w:szCs w:val="28"/>
          <w:lang w:val="bg-BG" w:eastAsia="en-US"/>
        </w:rPr>
        <w:t>независимо от продължителното отсъствие на съдия от гражданско отделение</w:t>
      </w:r>
      <w:r w:rsidR="00CE2FC5" w:rsidRPr="004B78D5">
        <w:rPr>
          <w:sz w:val="28"/>
          <w:szCs w:val="28"/>
          <w:lang w:val="bg-BG" w:eastAsia="en-US"/>
        </w:rPr>
        <w:t xml:space="preserve"> и </w:t>
      </w:r>
      <w:r w:rsidR="00F3408E" w:rsidRPr="004B78D5">
        <w:rPr>
          <w:sz w:val="28"/>
          <w:szCs w:val="28"/>
          <w:lang w:val="bg-BG" w:eastAsia="en-US"/>
        </w:rPr>
        <w:t xml:space="preserve">отражението на </w:t>
      </w:r>
      <w:r w:rsidR="00CE2FC5" w:rsidRPr="004B78D5">
        <w:rPr>
          <w:sz w:val="28"/>
          <w:szCs w:val="28"/>
          <w:lang w:val="bg-BG" w:eastAsia="en-US"/>
        </w:rPr>
        <w:t>пандемията от ковид-19 върху правораздавателната дейност.</w:t>
      </w:r>
    </w:p>
    <w:p w:rsidR="0025007F" w:rsidRPr="004B78D5" w:rsidRDefault="0025007F" w:rsidP="004B78D5">
      <w:pPr>
        <w:ind w:firstLine="708"/>
        <w:jc w:val="both"/>
        <w:rPr>
          <w:sz w:val="28"/>
          <w:szCs w:val="28"/>
          <w:lang w:val="bg-BG" w:eastAsia="en-US"/>
        </w:rPr>
      </w:pPr>
    </w:p>
    <w:p w:rsidR="000A7D7C" w:rsidRPr="004B78D5" w:rsidRDefault="00394D0E" w:rsidP="004B78D5">
      <w:pPr>
        <w:ind w:firstLine="708"/>
        <w:jc w:val="both"/>
        <w:rPr>
          <w:sz w:val="28"/>
          <w:szCs w:val="28"/>
          <w:lang w:val="bg-BG" w:eastAsia="en-US"/>
        </w:rPr>
      </w:pPr>
      <w:r w:rsidRPr="004B78D5">
        <w:rPr>
          <w:sz w:val="28"/>
          <w:szCs w:val="28"/>
          <w:lang w:val="bg-BG" w:eastAsia="en-US"/>
        </w:rPr>
        <w:t>В гражданското отделение при Р</w:t>
      </w:r>
      <w:r w:rsidR="00255716" w:rsidRPr="004B78D5">
        <w:rPr>
          <w:sz w:val="28"/>
          <w:szCs w:val="28"/>
          <w:lang w:val="bg-BG" w:eastAsia="en-US"/>
        </w:rPr>
        <w:t>ай</w:t>
      </w:r>
      <w:r w:rsidR="00AE0BE4" w:rsidRPr="004B78D5">
        <w:rPr>
          <w:sz w:val="28"/>
          <w:szCs w:val="28"/>
          <w:lang w:val="bg-BG" w:eastAsia="en-US"/>
        </w:rPr>
        <w:t>о</w:t>
      </w:r>
      <w:r w:rsidR="00255716" w:rsidRPr="004B78D5">
        <w:rPr>
          <w:sz w:val="28"/>
          <w:szCs w:val="28"/>
          <w:lang w:val="bg-BG" w:eastAsia="en-US"/>
        </w:rPr>
        <w:t>нен съд –</w:t>
      </w:r>
      <w:r w:rsidR="00B9741E" w:rsidRPr="004B78D5">
        <w:rPr>
          <w:sz w:val="28"/>
          <w:szCs w:val="28"/>
          <w:lang w:val="bg-BG" w:eastAsia="en-US"/>
        </w:rPr>
        <w:t xml:space="preserve"> </w:t>
      </w:r>
      <w:r w:rsidRPr="004B78D5">
        <w:rPr>
          <w:sz w:val="28"/>
          <w:szCs w:val="28"/>
          <w:lang w:val="bg-BG" w:eastAsia="en-US"/>
        </w:rPr>
        <w:t>Казанлък през 20</w:t>
      </w:r>
      <w:r w:rsidR="00BC0492" w:rsidRPr="004B78D5">
        <w:rPr>
          <w:sz w:val="28"/>
          <w:szCs w:val="28"/>
          <w:lang w:val="bg-BG" w:eastAsia="en-US"/>
        </w:rPr>
        <w:t>20</w:t>
      </w:r>
      <w:r w:rsidR="00B9741E" w:rsidRPr="004B78D5">
        <w:rPr>
          <w:sz w:val="28"/>
          <w:szCs w:val="28"/>
          <w:lang w:val="bg-BG" w:eastAsia="en-US"/>
        </w:rPr>
        <w:t xml:space="preserve"> </w:t>
      </w:r>
      <w:r w:rsidRPr="004B78D5">
        <w:rPr>
          <w:sz w:val="28"/>
          <w:szCs w:val="28"/>
          <w:lang w:val="bg-BG" w:eastAsia="en-US"/>
        </w:rPr>
        <w:t>г. са работили съдиите</w:t>
      </w:r>
      <w:r w:rsidR="00D924A0" w:rsidRPr="004B78D5">
        <w:rPr>
          <w:sz w:val="28"/>
          <w:szCs w:val="28"/>
          <w:lang w:val="bg-BG" w:eastAsia="en-US"/>
        </w:rPr>
        <w:t>:</w:t>
      </w:r>
      <w:r w:rsidRPr="004B78D5">
        <w:rPr>
          <w:sz w:val="28"/>
          <w:szCs w:val="28"/>
          <w:lang w:val="bg-BG" w:eastAsia="en-US"/>
        </w:rPr>
        <w:t xml:space="preserve"> </w:t>
      </w:r>
      <w:r w:rsidR="000A7D7C" w:rsidRPr="004B78D5">
        <w:rPr>
          <w:sz w:val="28"/>
          <w:szCs w:val="28"/>
          <w:lang w:val="bg-BG" w:eastAsia="en-US"/>
        </w:rPr>
        <w:t xml:space="preserve">Йовка </w:t>
      </w:r>
      <w:proofErr w:type="spellStart"/>
      <w:r w:rsidR="000A7D7C" w:rsidRPr="004B78D5">
        <w:rPr>
          <w:sz w:val="28"/>
          <w:szCs w:val="28"/>
          <w:lang w:val="bg-BG" w:eastAsia="en-US"/>
        </w:rPr>
        <w:t>Пудова</w:t>
      </w:r>
      <w:proofErr w:type="spellEnd"/>
      <w:r w:rsidR="000A7D7C" w:rsidRPr="004B78D5">
        <w:rPr>
          <w:sz w:val="28"/>
          <w:szCs w:val="28"/>
          <w:lang w:val="bg-BG" w:eastAsia="en-US"/>
        </w:rPr>
        <w:t>,</w:t>
      </w:r>
      <w:r w:rsidRPr="004B78D5">
        <w:rPr>
          <w:sz w:val="28"/>
          <w:szCs w:val="28"/>
          <w:lang w:val="bg-BG" w:eastAsia="en-US"/>
        </w:rPr>
        <w:t xml:space="preserve"> Кети Косева,</w:t>
      </w:r>
      <w:r w:rsidR="00B9741E" w:rsidRPr="004B78D5">
        <w:rPr>
          <w:sz w:val="28"/>
          <w:szCs w:val="28"/>
          <w:lang w:val="bg-BG" w:eastAsia="en-US"/>
        </w:rPr>
        <w:t xml:space="preserve"> </w:t>
      </w:r>
      <w:r w:rsidR="00E147B5" w:rsidRPr="004B78D5">
        <w:rPr>
          <w:sz w:val="28"/>
          <w:szCs w:val="28"/>
          <w:lang w:val="bg-BG" w:eastAsia="en-US"/>
        </w:rPr>
        <w:t>Нейко Не</w:t>
      </w:r>
      <w:r w:rsidR="000A7D7C" w:rsidRPr="004B78D5">
        <w:rPr>
          <w:sz w:val="28"/>
          <w:szCs w:val="28"/>
          <w:lang w:val="bg-BG" w:eastAsia="en-US"/>
        </w:rPr>
        <w:t>йков</w:t>
      </w:r>
      <w:r w:rsidR="00255716" w:rsidRPr="004B78D5">
        <w:rPr>
          <w:sz w:val="28"/>
          <w:szCs w:val="28"/>
          <w:lang w:val="bg-BG" w:eastAsia="en-US"/>
        </w:rPr>
        <w:t xml:space="preserve"> </w:t>
      </w:r>
      <w:r w:rsidR="0025007F" w:rsidRPr="004B78D5">
        <w:rPr>
          <w:sz w:val="28"/>
          <w:szCs w:val="28"/>
          <w:lang w:val="bg-BG" w:eastAsia="en-US"/>
        </w:rPr>
        <w:t>и</w:t>
      </w:r>
      <w:r w:rsidR="00605A70" w:rsidRPr="004B78D5">
        <w:rPr>
          <w:sz w:val="28"/>
          <w:szCs w:val="28"/>
          <w:lang w:val="bg-BG" w:eastAsia="en-US"/>
        </w:rPr>
        <w:t xml:space="preserve"> </w:t>
      </w:r>
      <w:r w:rsidR="00E147B5" w:rsidRPr="004B78D5">
        <w:rPr>
          <w:sz w:val="28"/>
          <w:szCs w:val="28"/>
          <w:lang w:val="bg-BG" w:eastAsia="en-US"/>
        </w:rPr>
        <w:t>Стела Георгиева</w:t>
      </w:r>
      <w:r w:rsidR="0039397E" w:rsidRPr="004B78D5">
        <w:rPr>
          <w:sz w:val="28"/>
          <w:szCs w:val="28"/>
          <w:lang w:val="bg-BG" w:eastAsia="en-US"/>
        </w:rPr>
        <w:t xml:space="preserve">. </w:t>
      </w:r>
      <w:r w:rsidRPr="004B78D5">
        <w:rPr>
          <w:sz w:val="28"/>
          <w:szCs w:val="28"/>
          <w:lang w:val="bg-BG" w:eastAsia="en-US"/>
        </w:rPr>
        <w:t xml:space="preserve">За тяхната работа към доклада </w:t>
      </w:r>
      <w:r w:rsidR="000A7D7C" w:rsidRPr="004B78D5">
        <w:rPr>
          <w:sz w:val="28"/>
          <w:szCs w:val="28"/>
          <w:lang w:val="bg-BG" w:eastAsia="en-US"/>
        </w:rPr>
        <w:t>е приложена таблица</w:t>
      </w:r>
      <w:r w:rsidR="00B9741E" w:rsidRPr="004B78D5">
        <w:rPr>
          <w:sz w:val="28"/>
          <w:szCs w:val="28"/>
          <w:lang w:val="bg-BG" w:eastAsia="en-US"/>
        </w:rPr>
        <w:t>.</w:t>
      </w:r>
    </w:p>
    <w:p w:rsidR="00C0127D" w:rsidRPr="004B78D5" w:rsidRDefault="00C0127D" w:rsidP="004B78D5">
      <w:pPr>
        <w:ind w:firstLine="708"/>
        <w:jc w:val="both"/>
        <w:rPr>
          <w:sz w:val="28"/>
          <w:szCs w:val="28"/>
          <w:lang w:val="bg-BG" w:eastAsia="en-US"/>
        </w:rPr>
      </w:pPr>
    </w:p>
    <w:p w:rsidR="000A7D7C" w:rsidRPr="004B78D5" w:rsidRDefault="000A7D7C" w:rsidP="004B78D5">
      <w:pPr>
        <w:ind w:firstLine="708"/>
        <w:jc w:val="both"/>
        <w:rPr>
          <w:sz w:val="28"/>
          <w:szCs w:val="28"/>
          <w:lang w:val="bg-BG" w:eastAsia="en-US"/>
        </w:rPr>
      </w:pPr>
      <w:r w:rsidRPr="004B78D5">
        <w:rPr>
          <w:sz w:val="28"/>
          <w:szCs w:val="28"/>
          <w:lang w:val="bg-BG" w:eastAsia="en-US"/>
        </w:rPr>
        <w:t>И през отчетната година, продължи практиката съдебните секретари да изготвят ежемесечн</w:t>
      </w:r>
      <w:r w:rsidR="00CE2FC5" w:rsidRPr="004B78D5">
        <w:rPr>
          <w:sz w:val="28"/>
          <w:szCs w:val="28"/>
          <w:lang w:val="bg-BG" w:eastAsia="en-US"/>
        </w:rPr>
        <w:t>и</w:t>
      </w:r>
      <w:r w:rsidRPr="004B78D5">
        <w:rPr>
          <w:sz w:val="28"/>
          <w:szCs w:val="28"/>
          <w:lang w:val="bg-BG" w:eastAsia="en-US"/>
        </w:rPr>
        <w:t xml:space="preserve"> справки за движението на делата по чл. 310 ГПК, както и за неизготвените в законовите срокове съдебни актове. Изводите от тези справки сочат </w:t>
      </w:r>
      <w:r w:rsidR="000F3839" w:rsidRPr="004B78D5">
        <w:rPr>
          <w:sz w:val="28"/>
          <w:szCs w:val="28"/>
          <w:lang w:val="bg-BG" w:eastAsia="en-US"/>
        </w:rPr>
        <w:t xml:space="preserve"> на </w:t>
      </w:r>
      <w:r w:rsidRPr="004B78D5">
        <w:rPr>
          <w:sz w:val="28"/>
          <w:szCs w:val="28"/>
          <w:lang w:val="bg-BG" w:eastAsia="en-US"/>
        </w:rPr>
        <w:t>спазване на предвидените в законите срокове</w:t>
      </w:r>
      <w:r w:rsidR="00394D0E" w:rsidRPr="004B78D5">
        <w:rPr>
          <w:sz w:val="28"/>
          <w:szCs w:val="28"/>
          <w:lang w:val="bg-BG" w:eastAsia="en-US"/>
        </w:rPr>
        <w:t>,</w:t>
      </w:r>
      <w:r w:rsidR="00F36EB4" w:rsidRPr="004B78D5">
        <w:rPr>
          <w:sz w:val="28"/>
          <w:szCs w:val="28"/>
          <w:lang w:val="bg-BG" w:eastAsia="en-US"/>
        </w:rPr>
        <w:t xml:space="preserve"> </w:t>
      </w:r>
      <w:r w:rsidR="00394D0E" w:rsidRPr="004B78D5">
        <w:rPr>
          <w:sz w:val="28"/>
          <w:szCs w:val="28"/>
          <w:lang w:val="bg-BG" w:eastAsia="en-US"/>
        </w:rPr>
        <w:t xml:space="preserve">което също е </w:t>
      </w:r>
      <w:r w:rsidR="00C903E8" w:rsidRPr="004B78D5">
        <w:rPr>
          <w:sz w:val="28"/>
          <w:szCs w:val="28"/>
          <w:lang w:val="bg-BG" w:eastAsia="en-US"/>
        </w:rPr>
        <w:t xml:space="preserve">много добър </w:t>
      </w:r>
      <w:r w:rsidR="00394D0E" w:rsidRPr="004B78D5">
        <w:rPr>
          <w:sz w:val="28"/>
          <w:szCs w:val="28"/>
          <w:lang w:val="bg-BG" w:eastAsia="en-US"/>
        </w:rPr>
        <w:t xml:space="preserve"> показател за работата на съдиите в гражданското отделение.</w:t>
      </w:r>
    </w:p>
    <w:p w:rsidR="000A7D7C" w:rsidRPr="004B78D5" w:rsidRDefault="000A7D7C" w:rsidP="004B78D5">
      <w:pPr>
        <w:jc w:val="both"/>
        <w:rPr>
          <w:sz w:val="28"/>
          <w:szCs w:val="28"/>
          <w:lang w:val="bg-BG" w:eastAsia="en-US"/>
        </w:rPr>
      </w:pPr>
    </w:p>
    <w:p w:rsidR="001E074A" w:rsidRPr="004B78D5" w:rsidRDefault="006E1A2F" w:rsidP="004B78D5">
      <w:pPr>
        <w:ind w:firstLine="708"/>
        <w:jc w:val="both"/>
        <w:rPr>
          <w:sz w:val="28"/>
          <w:szCs w:val="28"/>
          <w:lang w:val="bg-BG" w:eastAsia="en-US"/>
        </w:rPr>
      </w:pPr>
      <w:r w:rsidRPr="004B78D5">
        <w:rPr>
          <w:sz w:val="28"/>
          <w:szCs w:val="28"/>
          <w:lang w:val="bg-BG" w:eastAsia="en-US"/>
        </w:rPr>
        <w:lastRenderedPageBreak/>
        <w:t>Натовареността на съдиите в Районен съд</w:t>
      </w:r>
      <w:r w:rsidR="0025007F" w:rsidRPr="004B78D5">
        <w:rPr>
          <w:sz w:val="28"/>
          <w:szCs w:val="28"/>
          <w:lang w:val="bg-BG" w:eastAsia="en-US"/>
        </w:rPr>
        <w:t xml:space="preserve"> – </w:t>
      </w:r>
      <w:r w:rsidRPr="004B78D5">
        <w:rPr>
          <w:sz w:val="28"/>
          <w:szCs w:val="28"/>
          <w:lang w:val="bg-BG" w:eastAsia="en-US"/>
        </w:rPr>
        <w:t>Казанлък по щат за изминалата</w:t>
      </w:r>
      <w:r w:rsidR="00C0127D" w:rsidRPr="004B78D5">
        <w:rPr>
          <w:sz w:val="28"/>
          <w:szCs w:val="28"/>
          <w:lang w:val="bg-BG" w:eastAsia="en-US"/>
        </w:rPr>
        <w:t xml:space="preserve"> </w:t>
      </w:r>
      <w:r w:rsidR="001E074A" w:rsidRPr="004B78D5">
        <w:rPr>
          <w:sz w:val="28"/>
          <w:szCs w:val="28"/>
          <w:lang w:val="bg-BG" w:eastAsia="en-US"/>
        </w:rPr>
        <w:t>2020</w:t>
      </w:r>
      <w:r w:rsidR="00F3408E" w:rsidRPr="004B78D5">
        <w:rPr>
          <w:sz w:val="28"/>
          <w:szCs w:val="28"/>
          <w:lang w:val="bg-BG" w:eastAsia="en-US"/>
        </w:rPr>
        <w:t xml:space="preserve"> </w:t>
      </w:r>
      <w:r w:rsidR="001E074A" w:rsidRPr="004B78D5">
        <w:rPr>
          <w:sz w:val="28"/>
          <w:szCs w:val="28"/>
          <w:lang w:val="bg-BG" w:eastAsia="en-US"/>
        </w:rPr>
        <w:t>г. е 44</w:t>
      </w:r>
      <w:r w:rsidR="004A6D7C" w:rsidRPr="004B78D5">
        <w:rPr>
          <w:sz w:val="28"/>
          <w:szCs w:val="28"/>
          <w:lang w:val="bg-BG" w:eastAsia="en-US"/>
        </w:rPr>
        <w:t>,</w:t>
      </w:r>
      <w:r w:rsidR="001E074A" w:rsidRPr="004B78D5">
        <w:rPr>
          <w:sz w:val="28"/>
          <w:szCs w:val="28"/>
          <w:lang w:val="bg-BG" w:eastAsia="en-US"/>
        </w:rPr>
        <w:t>33 бр.</w:t>
      </w:r>
      <w:r w:rsidR="00F3408E" w:rsidRPr="004B78D5">
        <w:rPr>
          <w:sz w:val="28"/>
          <w:szCs w:val="28"/>
          <w:lang w:val="bg-BG" w:eastAsia="en-US"/>
        </w:rPr>
        <w:t xml:space="preserve"> </w:t>
      </w:r>
      <w:r w:rsidR="001E074A" w:rsidRPr="004B78D5">
        <w:rPr>
          <w:sz w:val="28"/>
          <w:szCs w:val="28"/>
          <w:lang w:val="bg-BG" w:eastAsia="en-US"/>
        </w:rPr>
        <w:t>дела спрямо делата за разглеждане</w:t>
      </w:r>
      <w:r w:rsidR="00EF2D8B" w:rsidRPr="004B78D5">
        <w:rPr>
          <w:sz w:val="28"/>
          <w:szCs w:val="28"/>
          <w:lang w:val="bg-BG" w:eastAsia="en-US"/>
        </w:rPr>
        <w:t xml:space="preserve"> и 37,74 бр.</w:t>
      </w:r>
      <w:r w:rsidR="004A6D7C" w:rsidRPr="004B78D5">
        <w:rPr>
          <w:sz w:val="28"/>
          <w:szCs w:val="28"/>
          <w:lang w:val="bg-BG" w:eastAsia="en-US"/>
        </w:rPr>
        <w:t xml:space="preserve"> </w:t>
      </w:r>
      <w:r w:rsidR="00EF2D8B" w:rsidRPr="004B78D5">
        <w:rPr>
          <w:sz w:val="28"/>
          <w:szCs w:val="28"/>
          <w:lang w:val="bg-BG" w:eastAsia="en-US"/>
        </w:rPr>
        <w:t>спрямо свършените дела.</w:t>
      </w:r>
    </w:p>
    <w:p w:rsidR="000A7D7C" w:rsidRPr="004B78D5" w:rsidRDefault="00CE2FC5" w:rsidP="004B78D5">
      <w:pPr>
        <w:ind w:firstLine="708"/>
        <w:jc w:val="both"/>
        <w:rPr>
          <w:sz w:val="28"/>
          <w:szCs w:val="28"/>
          <w:lang w:val="bg-BG" w:eastAsia="en-US"/>
        </w:rPr>
      </w:pPr>
      <w:r w:rsidRPr="004B78D5">
        <w:rPr>
          <w:sz w:val="28"/>
          <w:szCs w:val="28"/>
          <w:lang w:val="bg-BG" w:eastAsia="en-US"/>
        </w:rPr>
        <w:t>/</w:t>
      </w:r>
      <w:r w:rsidRPr="008635C0">
        <w:rPr>
          <w:i/>
          <w:sz w:val="28"/>
          <w:szCs w:val="28"/>
          <w:lang w:val="bg-BG" w:eastAsia="en-US"/>
        </w:rPr>
        <w:t xml:space="preserve">За </w:t>
      </w:r>
      <w:r w:rsidR="00EF2D8B" w:rsidRPr="008635C0">
        <w:rPr>
          <w:i/>
          <w:sz w:val="28"/>
          <w:szCs w:val="28"/>
          <w:lang w:val="bg-BG" w:eastAsia="en-US"/>
        </w:rPr>
        <w:t>сравнение:</w:t>
      </w:r>
      <w:r w:rsidR="00EF2D8B" w:rsidRPr="004B78D5">
        <w:rPr>
          <w:sz w:val="28"/>
          <w:szCs w:val="28"/>
          <w:lang w:val="bg-BG" w:eastAsia="en-US"/>
        </w:rPr>
        <w:t xml:space="preserve"> през </w:t>
      </w:r>
      <w:r w:rsidR="00C0127D" w:rsidRPr="004B78D5">
        <w:rPr>
          <w:sz w:val="28"/>
          <w:szCs w:val="28"/>
          <w:lang w:val="bg-BG" w:eastAsia="en-US"/>
        </w:rPr>
        <w:t>2019</w:t>
      </w:r>
      <w:r w:rsidR="0025007F" w:rsidRPr="004B78D5">
        <w:rPr>
          <w:sz w:val="28"/>
          <w:szCs w:val="28"/>
          <w:lang w:val="bg-BG" w:eastAsia="en-US"/>
        </w:rPr>
        <w:t xml:space="preserve"> </w:t>
      </w:r>
      <w:r w:rsidR="00C0127D" w:rsidRPr="004B78D5">
        <w:rPr>
          <w:sz w:val="28"/>
          <w:szCs w:val="28"/>
          <w:lang w:val="bg-BG" w:eastAsia="en-US"/>
        </w:rPr>
        <w:t>г.</w:t>
      </w:r>
      <w:r w:rsidR="006E1A2F" w:rsidRPr="004B78D5">
        <w:rPr>
          <w:sz w:val="28"/>
          <w:szCs w:val="28"/>
          <w:lang w:val="bg-BG" w:eastAsia="en-US"/>
        </w:rPr>
        <w:t xml:space="preserve"> </w:t>
      </w:r>
      <w:r w:rsidR="00AD3897" w:rsidRPr="004B78D5">
        <w:rPr>
          <w:sz w:val="28"/>
          <w:szCs w:val="28"/>
          <w:lang w:val="bg-BG" w:eastAsia="en-US"/>
        </w:rPr>
        <w:t>е 46.32</w:t>
      </w:r>
      <w:r w:rsidR="00B3650A" w:rsidRPr="004B78D5">
        <w:rPr>
          <w:sz w:val="28"/>
          <w:szCs w:val="28"/>
          <w:lang w:val="bg-BG" w:eastAsia="en-US"/>
        </w:rPr>
        <w:t xml:space="preserve"> бр.</w:t>
      </w:r>
      <w:r w:rsidR="0025007F" w:rsidRPr="004B78D5">
        <w:rPr>
          <w:sz w:val="28"/>
          <w:szCs w:val="28"/>
          <w:lang w:val="bg-BG" w:eastAsia="en-US"/>
        </w:rPr>
        <w:t xml:space="preserve"> </w:t>
      </w:r>
      <w:r w:rsidR="00B3650A" w:rsidRPr="004B78D5">
        <w:rPr>
          <w:sz w:val="28"/>
          <w:szCs w:val="28"/>
          <w:lang w:val="bg-BG" w:eastAsia="en-US"/>
        </w:rPr>
        <w:t>де</w:t>
      </w:r>
      <w:r w:rsidRPr="004B78D5">
        <w:rPr>
          <w:sz w:val="28"/>
          <w:szCs w:val="28"/>
          <w:lang w:val="bg-BG" w:eastAsia="en-US"/>
        </w:rPr>
        <w:t>ла спрямо делата за разглеждане</w:t>
      </w:r>
      <w:r w:rsidR="00EF2D8B" w:rsidRPr="004B78D5">
        <w:rPr>
          <w:sz w:val="28"/>
          <w:szCs w:val="28"/>
          <w:lang w:val="bg-BG" w:eastAsia="en-US"/>
        </w:rPr>
        <w:t xml:space="preserve"> и 41,35 бр. спрямо свършените дела</w:t>
      </w:r>
      <w:r w:rsidR="004A6D7C" w:rsidRPr="004B78D5">
        <w:rPr>
          <w:sz w:val="28"/>
          <w:szCs w:val="28"/>
          <w:lang w:val="bg-BG" w:eastAsia="en-US"/>
        </w:rPr>
        <w:t xml:space="preserve">; </w:t>
      </w:r>
      <w:r w:rsidRPr="004B78D5">
        <w:rPr>
          <w:sz w:val="28"/>
          <w:szCs w:val="28"/>
          <w:lang w:val="bg-BG" w:eastAsia="en-US"/>
        </w:rPr>
        <w:t>з</w:t>
      </w:r>
      <w:r w:rsidR="00B3650A" w:rsidRPr="004B78D5">
        <w:rPr>
          <w:sz w:val="28"/>
          <w:szCs w:val="28"/>
          <w:lang w:val="bg-BG" w:eastAsia="en-US"/>
        </w:rPr>
        <w:t xml:space="preserve">а </w:t>
      </w:r>
      <w:r w:rsidR="004C43E1" w:rsidRPr="004B78D5">
        <w:rPr>
          <w:sz w:val="28"/>
          <w:szCs w:val="28"/>
          <w:lang w:val="bg-BG" w:eastAsia="en-US"/>
        </w:rPr>
        <w:t>2018</w:t>
      </w:r>
      <w:r w:rsidR="0025007F" w:rsidRPr="004B78D5">
        <w:rPr>
          <w:sz w:val="28"/>
          <w:szCs w:val="28"/>
          <w:lang w:val="bg-BG" w:eastAsia="en-US"/>
        </w:rPr>
        <w:t xml:space="preserve"> </w:t>
      </w:r>
      <w:r w:rsidR="004C43E1" w:rsidRPr="004B78D5">
        <w:rPr>
          <w:sz w:val="28"/>
          <w:szCs w:val="28"/>
          <w:lang w:val="bg-BG" w:eastAsia="en-US"/>
        </w:rPr>
        <w:t xml:space="preserve">г. </w:t>
      </w:r>
      <w:r w:rsidR="00F3408E" w:rsidRPr="004B78D5">
        <w:rPr>
          <w:sz w:val="28"/>
          <w:szCs w:val="28"/>
          <w:lang w:val="bg-BG" w:eastAsia="en-US"/>
        </w:rPr>
        <w:t>–</w:t>
      </w:r>
      <w:r w:rsidR="004C43E1" w:rsidRPr="004B78D5">
        <w:rPr>
          <w:sz w:val="28"/>
          <w:szCs w:val="28"/>
          <w:lang w:val="bg-BG" w:eastAsia="en-US"/>
        </w:rPr>
        <w:t xml:space="preserve"> 43,79</w:t>
      </w:r>
      <w:r w:rsidR="0025007F" w:rsidRPr="004B78D5">
        <w:rPr>
          <w:sz w:val="28"/>
          <w:szCs w:val="28"/>
          <w:lang w:val="bg-BG" w:eastAsia="en-US"/>
        </w:rPr>
        <w:t xml:space="preserve"> </w:t>
      </w:r>
      <w:r w:rsidR="004C43E1" w:rsidRPr="004B78D5">
        <w:rPr>
          <w:sz w:val="28"/>
          <w:szCs w:val="28"/>
          <w:lang w:val="bg-BG" w:eastAsia="en-US"/>
        </w:rPr>
        <w:t>бр.</w:t>
      </w:r>
      <w:r w:rsidR="0025007F" w:rsidRPr="004B78D5">
        <w:rPr>
          <w:sz w:val="28"/>
          <w:szCs w:val="28"/>
          <w:lang w:val="bg-BG" w:eastAsia="en-US"/>
        </w:rPr>
        <w:t xml:space="preserve"> </w:t>
      </w:r>
      <w:r w:rsidR="004C43E1" w:rsidRPr="004B78D5">
        <w:rPr>
          <w:sz w:val="28"/>
          <w:szCs w:val="28"/>
          <w:lang w:val="bg-BG" w:eastAsia="en-US"/>
        </w:rPr>
        <w:t>дела</w:t>
      </w:r>
      <w:r w:rsidR="00EF2D8B" w:rsidRPr="004B78D5">
        <w:rPr>
          <w:sz w:val="28"/>
          <w:szCs w:val="28"/>
          <w:lang w:val="bg-BG" w:eastAsia="en-US"/>
        </w:rPr>
        <w:t xml:space="preserve"> </w:t>
      </w:r>
      <w:r w:rsidR="004A6D7C" w:rsidRPr="004B78D5">
        <w:rPr>
          <w:sz w:val="28"/>
          <w:szCs w:val="28"/>
          <w:lang w:val="bg-BG" w:eastAsia="en-US"/>
        </w:rPr>
        <w:t xml:space="preserve">спрямо делата за разглеждане </w:t>
      </w:r>
      <w:r w:rsidR="00EF2D8B" w:rsidRPr="004B78D5">
        <w:rPr>
          <w:sz w:val="28"/>
          <w:szCs w:val="28"/>
          <w:lang w:val="bg-BG" w:eastAsia="en-US"/>
        </w:rPr>
        <w:t>и 39,68 бр. спрямо свършените</w:t>
      </w:r>
      <w:r w:rsidR="004A6D7C" w:rsidRPr="004B78D5">
        <w:rPr>
          <w:sz w:val="28"/>
          <w:szCs w:val="28"/>
          <w:lang w:val="bg-BG" w:eastAsia="en-US"/>
        </w:rPr>
        <w:t xml:space="preserve">; </w:t>
      </w:r>
      <w:r w:rsidR="004C43E1" w:rsidRPr="004B78D5">
        <w:rPr>
          <w:sz w:val="28"/>
          <w:szCs w:val="28"/>
          <w:lang w:val="bg-BG" w:eastAsia="en-US"/>
        </w:rPr>
        <w:t xml:space="preserve">за </w:t>
      </w:r>
      <w:r w:rsidR="006E1A2F" w:rsidRPr="004B78D5">
        <w:rPr>
          <w:sz w:val="28"/>
          <w:szCs w:val="28"/>
          <w:lang w:val="bg-BG" w:eastAsia="en-US"/>
        </w:rPr>
        <w:t xml:space="preserve">2017 г. </w:t>
      </w:r>
      <w:r w:rsidR="00F3408E" w:rsidRPr="004B78D5">
        <w:rPr>
          <w:sz w:val="28"/>
          <w:szCs w:val="28"/>
          <w:lang w:val="bg-BG" w:eastAsia="en-US"/>
        </w:rPr>
        <w:t>–</w:t>
      </w:r>
      <w:r w:rsidR="006E1A2F" w:rsidRPr="004B78D5">
        <w:rPr>
          <w:sz w:val="28"/>
          <w:szCs w:val="28"/>
          <w:lang w:val="bg-BG" w:eastAsia="en-US"/>
        </w:rPr>
        <w:t xml:space="preserve"> 45,80 бр.</w:t>
      </w:r>
      <w:r w:rsidR="0039397E" w:rsidRPr="004B78D5">
        <w:rPr>
          <w:sz w:val="28"/>
          <w:szCs w:val="28"/>
          <w:lang w:val="bg-BG" w:eastAsia="en-US"/>
        </w:rPr>
        <w:t xml:space="preserve"> </w:t>
      </w:r>
      <w:r w:rsidR="006E1A2F" w:rsidRPr="004B78D5">
        <w:rPr>
          <w:sz w:val="28"/>
          <w:szCs w:val="28"/>
          <w:lang w:val="bg-BG" w:eastAsia="en-US"/>
        </w:rPr>
        <w:t>дела спрямо делата за разглеждане</w:t>
      </w:r>
      <w:r w:rsidR="00B3650A" w:rsidRPr="004B78D5">
        <w:rPr>
          <w:sz w:val="28"/>
          <w:szCs w:val="28"/>
          <w:lang w:val="bg-BG" w:eastAsia="en-US"/>
        </w:rPr>
        <w:t xml:space="preserve"> </w:t>
      </w:r>
      <w:r w:rsidR="000A7D7C" w:rsidRPr="004B78D5">
        <w:rPr>
          <w:sz w:val="28"/>
          <w:szCs w:val="28"/>
          <w:lang w:val="bg-BG" w:eastAsia="en-US"/>
        </w:rPr>
        <w:t xml:space="preserve">и </w:t>
      </w:r>
      <w:r w:rsidR="004A6D7C" w:rsidRPr="004B78D5">
        <w:rPr>
          <w:sz w:val="28"/>
          <w:szCs w:val="28"/>
          <w:lang w:val="bg-BG" w:eastAsia="en-US"/>
        </w:rPr>
        <w:t>42,26 бр. спрямо свършените дела/.</w:t>
      </w:r>
    </w:p>
    <w:p w:rsidR="00142595" w:rsidRPr="004B78D5" w:rsidRDefault="00142595" w:rsidP="004B78D5">
      <w:pPr>
        <w:ind w:firstLine="708"/>
        <w:jc w:val="both"/>
        <w:rPr>
          <w:sz w:val="28"/>
          <w:szCs w:val="28"/>
          <w:lang w:val="bg-BG" w:eastAsia="en-US"/>
        </w:rPr>
      </w:pPr>
    </w:p>
    <w:p w:rsidR="001E074A" w:rsidRPr="004B78D5" w:rsidRDefault="001E074A" w:rsidP="004B78D5">
      <w:pPr>
        <w:ind w:firstLine="708"/>
        <w:jc w:val="both"/>
        <w:rPr>
          <w:sz w:val="28"/>
          <w:szCs w:val="28"/>
          <w:lang w:val="bg-BG" w:eastAsia="en-US"/>
        </w:rPr>
      </w:pPr>
      <w:r w:rsidRPr="004B78D5">
        <w:rPr>
          <w:sz w:val="28"/>
          <w:szCs w:val="28"/>
          <w:lang w:val="bg-BG" w:eastAsia="en-US"/>
        </w:rPr>
        <w:t>Действителната натовареност през 2020 г. общо за съда е 49</w:t>
      </w:r>
      <w:r w:rsidR="008635C0">
        <w:rPr>
          <w:sz w:val="28"/>
          <w:szCs w:val="28"/>
          <w:lang w:val="bg-BG" w:eastAsia="en-US"/>
        </w:rPr>
        <w:t>,</w:t>
      </w:r>
      <w:r w:rsidRPr="004B78D5">
        <w:rPr>
          <w:sz w:val="28"/>
          <w:szCs w:val="28"/>
          <w:lang w:val="bg-BG" w:eastAsia="en-US"/>
        </w:rPr>
        <w:t>72 бр. дела</w:t>
      </w:r>
      <w:r w:rsidR="004A6D7C" w:rsidRPr="004B78D5">
        <w:rPr>
          <w:sz w:val="28"/>
          <w:szCs w:val="28"/>
          <w:lang w:val="bg-BG" w:eastAsia="en-US"/>
        </w:rPr>
        <w:t xml:space="preserve"> спрямо делата за разглеждане и 42,33 бр. дела спрямо свършените дела.</w:t>
      </w:r>
    </w:p>
    <w:p w:rsidR="000A7D7C" w:rsidRPr="004B78D5" w:rsidRDefault="00CE2FC5" w:rsidP="004B78D5">
      <w:pPr>
        <w:ind w:firstLine="708"/>
        <w:jc w:val="both"/>
        <w:rPr>
          <w:sz w:val="28"/>
          <w:szCs w:val="28"/>
          <w:lang w:val="bg-BG" w:eastAsia="en-US"/>
        </w:rPr>
      </w:pPr>
      <w:r w:rsidRPr="004B78D5">
        <w:rPr>
          <w:sz w:val="28"/>
          <w:szCs w:val="28"/>
          <w:lang w:val="bg-BG" w:eastAsia="en-US"/>
        </w:rPr>
        <w:t>/</w:t>
      </w:r>
      <w:r w:rsidR="004A6D7C" w:rsidRPr="008635C0">
        <w:rPr>
          <w:i/>
          <w:sz w:val="28"/>
          <w:szCs w:val="28"/>
          <w:lang w:val="bg-BG" w:eastAsia="en-US"/>
        </w:rPr>
        <w:t>За сравнение:</w:t>
      </w:r>
      <w:r w:rsidR="004A6D7C" w:rsidRPr="004B78D5">
        <w:rPr>
          <w:sz w:val="28"/>
          <w:szCs w:val="28"/>
          <w:lang w:val="bg-BG" w:eastAsia="en-US"/>
        </w:rPr>
        <w:t xml:space="preserve"> </w:t>
      </w:r>
      <w:r w:rsidR="00AD3897" w:rsidRPr="004B78D5">
        <w:rPr>
          <w:sz w:val="28"/>
          <w:szCs w:val="28"/>
          <w:lang w:val="bg-BG" w:eastAsia="en-US"/>
        </w:rPr>
        <w:t>през 2019 г. е 47</w:t>
      </w:r>
      <w:r w:rsidR="008635C0">
        <w:rPr>
          <w:sz w:val="28"/>
          <w:szCs w:val="28"/>
          <w:lang w:val="bg-BG" w:eastAsia="en-US"/>
        </w:rPr>
        <w:t>,</w:t>
      </w:r>
      <w:r w:rsidR="00AD3897" w:rsidRPr="004B78D5">
        <w:rPr>
          <w:sz w:val="28"/>
          <w:szCs w:val="28"/>
          <w:lang w:val="bg-BG" w:eastAsia="en-US"/>
        </w:rPr>
        <w:t>50 бр.</w:t>
      </w:r>
      <w:r w:rsidR="0025007F" w:rsidRPr="004B78D5">
        <w:rPr>
          <w:sz w:val="28"/>
          <w:szCs w:val="28"/>
          <w:lang w:val="bg-BG" w:eastAsia="en-US"/>
        </w:rPr>
        <w:t xml:space="preserve"> </w:t>
      </w:r>
      <w:r w:rsidR="00AD3897" w:rsidRPr="004B78D5">
        <w:rPr>
          <w:sz w:val="28"/>
          <w:szCs w:val="28"/>
          <w:lang w:val="bg-BG" w:eastAsia="en-US"/>
        </w:rPr>
        <w:t>дела</w:t>
      </w:r>
      <w:r w:rsidR="004A6D7C" w:rsidRPr="004B78D5">
        <w:rPr>
          <w:sz w:val="28"/>
          <w:szCs w:val="28"/>
          <w:lang w:val="bg-BG" w:eastAsia="en-US"/>
        </w:rPr>
        <w:t xml:space="preserve"> спрямо делата за разглеждане и 42,41 бр. дела спрямо свършените дела;</w:t>
      </w:r>
      <w:r w:rsidR="00F3408E" w:rsidRPr="004B78D5">
        <w:rPr>
          <w:sz w:val="28"/>
          <w:szCs w:val="28"/>
          <w:lang w:val="bg-BG" w:eastAsia="en-US"/>
        </w:rPr>
        <w:t xml:space="preserve"> </w:t>
      </w:r>
      <w:r w:rsidRPr="004B78D5">
        <w:rPr>
          <w:sz w:val="28"/>
          <w:szCs w:val="28"/>
          <w:lang w:val="bg-BG" w:eastAsia="en-US"/>
        </w:rPr>
        <w:t>п</w:t>
      </w:r>
      <w:r w:rsidR="00AD3897" w:rsidRPr="004B78D5">
        <w:rPr>
          <w:sz w:val="28"/>
          <w:szCs w:val="28"/>
          <w:lang w:val="bg-BG" w:eastAsia="en-US"/>
        </w:rPr>
        <w:t xml:space="preserve">рез 2018 г. </w:t>
      </w:r>
      <w:r w:rsidR="004A6D7C" w:rsidRPr="004B78D5">
        <w:rPr>
          <w:sz w:val="28"/>
          <w:szCs w:val="28"/>
          <w:lang w:val="bg-BG" w:eastAsia="en-US"/>
        </w:rPr>
        <w:t>–</w:t>
      </w:r>
      <w:r w:rsidR="005A7616" w:rsidRPr="004B78D5">
        <w:rPr>
          <w:sz w:val="28"/>
          <w:szCs w:val="28"/>
          <w:lang w:val="bg-BG" w:eastAsia="en-US"/>
        </w:rPr>
        <w:t xml:space="preserve"> </w:t>
      </w:r>
      <w:r w:rsidR="00AD3897" w:rsidRPr="004B78D5">
        <w:rPr>
          <w:sz w:val="28"/>
          <w:szCs w:val="28"/>
          <w:lang w:val="bg-BG" w:eastAsia="en-US"/>
        </w:rPr>
        <w:t>44</w:t>
      </w:r>
      <w:r w:rsidR="008635C0">
        <w:rPr>
          <w:sz w:val="28"/>
          <w:szCs w:val="28"/>
          <w:lang w:val="bg-BG" w:eastAsia="en-US"/>
        </w:rPr>
        <w:t>,</w:t>
      </w:r>
      <w:r w:rsidR="00AD3897" w:rsidRPr="004B78D5">
        <w:rPr>
          <w:sz w:val="28"/>
          <w:szCs w:val="28"/>
          <w:lang w:val="bg-BG" w:eastAsia="en-US"/>
        </w:rPr>
        <w:t>53 бр.</w:t>
      </w:r>
      <w:r w:rsidR="0025007F" w:rsidRPr="004B78D5">
        <w:rPr>
          <w:sz w:val="28"/>
          <w:szCs w:val="28"/>
          <w:lang w:val="bg-BG" w:eastAsia="en-US"/>
        </w:rPr>
        <w:t xml:space="preserve"> </w:t>
      </w:r>
      <w:r w:rsidR="00AD3897" w:rsidRPr="004B78D5">
        <w:rPr>
          <w:sz w:val="28"/>
          <w:szCs w:val="28"/>
          <w:lang w:val="bg-BG" w:eastAsia="en-US"/>
        </w:rPr>
        <w:t>дела</w:t>
      </w:r>
      <w:r w:rsidR="004A6D7C" w:rsidRPr="004B78D5">
        <w:rPr>
          <w:sz w:val="28"/>
          <w:szCs w:val="28"/>
          <w:lang w:val="bg-BG" w:eastAsia="en-US"/>
        </w:rPr>
        <w:t xml:space="preserve"> спрямо делата за разглеждане и 40,36 бр. дела спрямо свършените дела;</w:t>
      </w:r>
      <w:r w:rsidR="00F1274F" w:rsidRPr="004B78D5">
        <w:rPr>
          <w:sz w:val="28"/>
          <w:szCs w:val="28"/>
          <w:lang w:val="bg-BG" w:eastAsia="en-US"/>
        </w:rPr>
        <w:t xml:space="preserve"> през </w:t>
      </w:r>
      <w:r w:rsidR="00E22CC9" w:rsidRPr="004B78D5">
        <w:rPr>
          <w:sz w:val="28"/>
          <w:szCs w:val="28"/>
          <w:lang w:val="bg-BG" w:eastAsia="en-US"/>
        </w:rPr>
        <w:t>2017</w:t>
      </w:r>
      <w:r w:rsidR="0025007F" w:rsidRPr="004B78D5">
        <w:rPr>
          <w:sz w:val="28"/>
          <w:szCs w:val="28"/>
          <w:lang w:val="bg-BG" w:eastAsia="en-US"/>
        </w:rPr>
        <w:t xml:space="preserve"> </w:t>
      </w:r>
      <w:r w:rsidR="00E22CC9" w:rsidRPr="004B78D5">
        <w:rPr>
          <w:sz w:val="28"/>
          <w:szCs w:val="28"/>
          <w:lang w:val="bg-BG" w:eastAsia="en-US"/>
        </w:rPr>
        <w:t>г.</w:t>
      </w:r>
      <w:r w:rsidR="00F1274F" w:rsidRPr="004B78D5">
        <w:rPr>
          <w:sz w:val="28"/>
          <w:szCs w:val="28"/>
          <w:lang w:val="bg-BG" w:eastAsia="en-US"/>
        </w:rPr>
        <w:t xml:space="preserve"> </w:t>
      </w:r>
      <w:r w:rsidR="004A6D7C" w:rsidRPr="004B78D5">
        <w:rPr>
          <w:sz w:val="28"/>
          <w:szCs w:val="28"/>
          <w:lang w:val="bg-BG" w:eastAsia="en-US"/>
        </w:rPr>
        <w:t xml:space="preserve">– </w:t>
      </w:r>
      <w:r w:rsidR="009A2EBE" w:rsidRPr="004B78D5">
        <w:rPr>
          <w:sz w:val="28"/>
          <w:szCs w:val="28"/>
          <w:lang w:val="bg-BG" w:eastAsia="en-US"/>
        </w:rPr>
        <w:t>46</w:t>
      </w:r>
      <w:r w:rsidR="008635C0">
        <w:rPr>
          <w:sz w:val="28"/>
          <w:szCs w:val="28"/>
          <w:lang w:val="bg-BG" w:eastAsia="en-US"/>
        </w:rPr>
        <w:t>,</w:t>
      </w:r>
      <w:r w:rsidR="009A2EBE" w:rsidRPr="004B78D5">
        <w:rPr>
          <w:sz w:val="28"/>
          <w:szCs w:val="28"/>
          <w:lang w:val="bg-BG" w:eastAsia="en-US"/>
        </w:rPr>
        <w:t>58 бр.</w:t>
      </w:r>
      <w:r w:rsidR="00CB2445" w:rsidRPr="004B78D5">
        <w:rPr>
          <w:sz w:val="28"/>
          <w:szCs w:val="28"/>
          <w:lang w:val="bg-BG" w:eastAsia="en-US"/>
        </w:rPr>
        <w:t xml:space="preserve"> </w:t>
      </w:r>
      <w:r w:rsidR="009A2EBE" w:rsidRPr="004B78D5">
        <w:rPr>
          <w:sz w:val="28"/>
          <w:szCs w:val="28"/>
          <w:lang w:val="bg-BG" w:eastAsia="en-US"/>
        </w:rPr>
        <w:t>дела</w:t>
      </w:r>
      <w:r w:rsidR="004A6D7C" w:rsidRPr="004B78D5">
        <w:rPr>
          <w:sz w:val="28"/>
          <w:szCs w:val="28"/>
          <w:lang w:val="bg-BG" w:eastAsia="en-US"/>
        </w:rPr>
        <w:t xml:space="preserve"> и 42,97 бр. дела спрямо свършените дела/.</w:t>
      </w:r>
    </w:p>
    <w:p w:rsidR="006B0C45" w:rsidRPr="004B78D5" w:rsidRDefault="006B0C45" w:rsidP="004B78D5">
      <w:pPr>
        <w:jc w:val="both"/>
        <w:rPr>
          <w:b/>
          <w:sz w:val="28"/>
          <w:szCs w:val="28"/>
          <w:lang w:val="bg-BG" w:eastAsia="en-US"/>
        </w:rPr>
      </w:pPr>
    </w:p>
    <w:p w:rsidR="005C3EC6" w:rsidRPr="004B78D5" w:rsidRDefault="005C3EC6" w:rsidP="004B78D5">
      <w:pPr>
        <w:ind w:left="708"/>
        <w:jc w:val="center"/>
        <w:outlineLvl w:val="0"/>
        <w:rPr>
          <w:b/>
          <w:sz w:val="28"/>
          <w:szCs w:val="28"/>
          <w:lang w:val="bg-BG" w:eastAsia="en-US"/>
        </w:rPr>
      </w:pPr>
      <w:r w:rsidRPr="004B78D5">
        <w:rPr>
          <w:b/>
          <w:sz w:val="28"/>
          <w:szCs w:val="28"/>
          <w:lang w:eastAsia="en-US"/>
        </w:rPr>
        <w:t>IV</w:t>
      </w:r>
      <w:r w:rsidRPr="004B78D5">
        <w:rPr>
          <w:b/>
          <w:sz w:val="28"/>
          <w:szCs w:val="28"/>
          <w:lang w:val="bg-BG" w:eastAsia="en-US"/>
        </w:rPr>
        <w:t>. СЪДЕБНО ИЗПЪЛНЕНИЕ</w:t>
      </w:r>
    </w:p>
    <w:p w:rsidR="005C3EC6" w:rsidRPr="004B78D5" w:rsidRDefault="005C3EC6" w:rsidP="004B78D5">
      <w:pPr>
        <w:ind w:left="708"/>
        <w:jc w:val="both"/>
        <w:outlineLvl w:val="0"/>
        <w:rPr>
          <w:sz w:val="28"/>
          <w:szCs w:val="28"/>
          <w:lang w:val="bg-BG" w:eastAsia="en-US"/>
        </w:rPr>
      </w:pPr>
    </w:p>
    <w:p w:rsidR="005C3EC6" w:rsidRPr="004B78D5" w:rsidRDefault="005C3EC6" w:rsidP="004B78D5">
      <w:pPr>
        <w:ind w:firstLine="708"/>
        <w:jc w:val="both"/>
        <w:outlineLvl w:val="0"/>
        <w:rPr>
          <w:sz w:val="28"/>
          <w:szCs w:val="28"/>
          <w:lang w:val="bg-BG" w:eastAsia="en-US"/>
        </w:rPr>
      </w:pPr>
      <w:r w:rsidRPr="004B78D5">
        <w:rPr>
          <w:sz w:val="28"/>
          <w:szCs w:val="28"/>
          <w:lang w:val="bg-BG" w:eastAsia="en-US"/>
        </w:rPr>
        <w:t xml:space="preserve">През изминалата 2020 г. съдебно-изпълнителната служба работи  с щат за двама държавни съдебни изпълнители – Стефка </w:t>
      </w:r>
      <w:proofErr w:type="spellStart"/>
      <w:r w:rsidRPr="004B78D5">
        <w:rPr>
          <w:sz w:val="28"/>
          <w:szCs w:val="28"/>
          <w:lang w:val="bg-BG" w:eastAsia="en-US"/>
        </w:rPr>
        <w:t>Хиновска</w:t>
      </w:r>
      <w:proofErr w:type="spellEnd"/>
      <w:r w:rsidRPr="004B78D5">
        <w:rPr>
          <w:sz w:val="28"/>
          <w:szCs w:val="28"/>
          <w:lang w:val="bg-BG" w:eastAsia="en-US"/>
        </w:rPr>
        <w:t xml:space="preserve"> – ръководител служба „СИС“ и Мария Стоянова, както и с двама съдебни служители. </w:t>
      </w:r>
    </w:p>
    <w:p w:rsidR="005C3EC6" w:rsidRPr="004B78D5" w:rsidRDefault="005C3EC6" w:rsidP="004B78D5">
      <w:pPr>
        <w:jc w:val="both"/>
        <w:outlineLvl w:val="0"/>
        <w:rPr>
          <w:b/>
          <w:sz w:val="28"/>
          <w:szCs w:val="28"/>
          <w:lang w:val="bg-BG" w:eastAsia="en-US"/>
        </w:rPr>
      </w:pPr>
    </w:p>
    <w:p w:rsidR="005C3EC6" w:rsidRPr="004B78D5" w:rsidRDefault="005C3EC6" w:rsidP="004B78D5">
      <w:pPr>
        <w:ind w:firstLine="708"/>
        <w:jc w:val="both"/>
        <w:outlineLvl w:val="0"/>
        <w:rPr>
          <w:sz w:val="28"/>
          <w:szCs w:val="28"/>
          <w:lang w:val="bg-BG" w:eastAsia="en-US"/>
        </w:rPr>
      </w:pPr>
      <w:r w:rsidRPr="004B78D5">
        <w:rPr>
          <w:sz w:val="28"/>
          <w:szCs w:val="28"/>
          <w:lang w:val="bg-BG" w:eastAsia="en-US"/>
        </w:rPr>
        <w:t>През отчетния период в съдебно-изпълнителната служба при Районен съд – Казанлък са постъпили 274 бр. дела.</w:t>
      </w:r>
      <w:r w:rsidR="008635C0">
        <w:rPr>
          <w:sz w:val="28"/>
          <w:szCs w:val="28"/>
          <w:lang w:val="bg-BG" w:eastAsia="en-US"/>
        </w:rPr>
        <w:t xml:space="preserve"> </w:t>
      </w:r>
      <w:r w:rsidRPr="004B78D5">
        <w:rPr>
          <w:sz w:val="28"/>
          <w:szCs w:val="28"/>
          <w:lang w:val="bg-BG" w:eastAsia="en-US"/>
        </w:rPr>
        <w:t>/</w:t>
      </w:r>
      <w:r w:rsidRPr="008635C0">
        <w:rPr>
          <w:i/>
          <w:sz w:val="28"/>
          <w:szCs w:val="28"/>
          <w:lang w:val="bg-BG" w:eastAsia="en-US"/>
        </w:rPr>
        <w:t>За сравнение</w:t>
      </w:r>
      <w:r w:rsidR="008635C0" w:rsidRPr="008635C0">
        <w:rPr>
          <w:i/>
          <w:sz w:val="28"/>
          <w:szCs w:val="28"/>
          <w:lang w:val="bg-BG" w:eastAsia="en-US"/>
        </w:rPr>
        <w:t>:</w:t>
      </w:r>
      <w:r w:rsidRPr="004B78D5">
        <w:rPr>
          <w:sz w:val="28"/>
          <w:szCs w:val="28"/>
          <w:lang w:val="bg-BG" w:eastAsia="en-US"/>
        </w:rPr>
        <w:t xml:space="preserve"> през 2019 г. са постъпили 454 бр. дела, през 2018 г. – 344 бр. дела, през 2017 г. – 342 дела/. </w:t>
      </w:r>
    </w:p>
    <w:p w:rsidR="00CD5153" w:rsidRPr="004B78D5" w:rsidRDefault="005A7616" w:rsidP="004B78D5">
      <w:pPr>
        <w:ind w:firstLine="708"/>
        <w:jc w:val="both"/>
        <w:outlineLvl w:val="0"/>
        <w:rPr>
          <w:sz w:val="28"/>
          <w:szCs w:val="28"/>
          <w:lang w:val="bg-BG" w:eastAsia="en-US"/>
        </w:rPr>
      </w:pPr>
      <w:r w:rsidRPr="004B78D5">
        <w:rPr>
          <w:sz w:val="28"/>
          <w:szCs w:val="28"/>
          <w:lang w:val="bg-BG" w:eastAsia="en-US"/>
        </w:rPr>
        <w:t>Констатира се,</w:t>
      </w:r>
      <w:r w:rsidR="001D3E00" w:rsidRPr="004B78D5">
        <w:rPr>
          <w:sz w:val="28"/>
          <w:szCs w:val="28"/>
          <w:lang w:val="bg-BG" w:eastAsia="en-US"/>
        </w:rPr>
        <w:t xml:space="preserve"> </w:t>
      </w:r>
      <w:r w:rsidRPr="004B78D5">
        <w:rPr>
          <w:sz w:val="28"/>
          <w:szCs w:val="28"/>
          <w:lang w:val="bg-BG" w:eastAsia="en-US"/>
        </w:rPr>
        <w:t xml:space="preserve">че изпълнителните дела са </w:t>
      </w:r>
      <w:r w:rsidR="00451657" w:rsidRPr="004B78D5">
        <w:rPr>
          <w:sz w:val="28"/>
          <w:szCs w:val="28"/>
          <w:lang w:val="bg-BG" w:eastAsia="en-US"/>
        </w:rPr>
        <w:t xml:space="preserve">намалели </w:t>
      </w:r>
      <w:r w:rsidRPr="004B78D5">
        <w:rPr>
          <w:sz w:val="28"/>
          <w:szCs w:val="28"/>
          <w:lang w:val="bg-BG" w:eastAsia="en-US"/>
        </w:rPr>
        <w:t xml:space="preserve"> </w:t>
      </w:r>
      <w:r w:rsidRPr="004B78D5">
        <w:rPr>
          <w:b/>
          <w:sz w:val="28"/>
          <w:szCs w:val="28"/>
          <w:lang w:val="bg-BG" w:eastAsia="en-US"/>
        </w:rPr>
        <w:t>с</w:t>
      </w:r>
      <w:r w:rsidR="001D3E00" w:rsidRPr="004B78D5">
        <w:rPr>
          <w:b/>
          <w:sz w:val="28"/>
          <w:szCs w:val="28"/>
          <w:lang w:val="bg-BG" w:eastAsia="en-US"/>
        </w:rPr>
        <w:t xml:space="preserve">ъс </w:t>
      </w:r>
      <w:r w:rsidRPr="004B78D5">
        <w:rPr>
          <w:b/>
          <w:sz w:val="28"/>
          <w:szCs w:val="28"/>
          <w:lang w:val="bg-BG" w:eastAsia="en-US"/>
        </w:rPr>
        <w:t>110</w:t>
      </w:r>
      <w:r w:rsidR="001D3E00" w:rsidRPr="004B78D5">
        <w:rPr>
          <w:b/>
          <w:sz w:val="28"/>
          <w:szCs w:val="28"/>
          <w:lang w:val="bg-BG" w:eastAsia="en-US"/>
        </w:rPr>
        <w:t xml:space="preserve"> </w:t>
      </w:r>
      <w:r w:rsidRPr="004B78D5">
        <w:rPr>
          <w:b/>
          <w:sz w:val="28"/>
          <w:szCs w:val="28"/>
          <w:lang w:val="bg-BG" w:eastAsia="en-US"/>
        </w:rPr>
        <w:t>бр.</w:t>
      </w:r>
      <w:r w:rsidR="001D3E00" w:rsidRPr="004B78D5">
        <w:rPr>
          <w:b/>
          <w:sz w:val="28"/>
          <w:szCs w:val="28"/>
          <w:lang w:val="bg-BG" w:eastAsia="en-US"/>
        </w:rPr>
        <w:t xml:space="preserve"> </w:t>
      </w:r>
      <w:r w:rsidRPr="004B78D5">
        <w:rPr>
          <w:b/>
          <w:sz w:val="28"/>
          <w:szCs w:val="28"/>
          <w:lang w:val="bg-BG" w:eastAsia="en-US"/>
        </w:rPr>
        <w:t>дела</w:t>
      </w:r>
      <w:r w:rsidRPr="004B78D5">
        <w:rPr>
          <w:sz w:val="28"/>
          <w:szCs w:val="28"/>
          <w:lang w:val="bg-BG" w:eastAsia="en-US"/>
        </w:rPr>
        <w:t xml:space="preserve"> </w:t>
      </w:r>
      <w:r w:rsidR="001D3E00" w:rsidRPr="004B78D5">
        <w:rPr>
          <w:sz w:val="28"/>
          <w:szCs w:val="28"/>
          <w:lang w:val="bg-BG" w:eastAsia="en-US"/>
        </w:rPr>
        <w:t xml:space="preserve">в сравнение </w:t>
      </w:r>
      <w:r w:rsidRPr="004B78D5">
        <w:rPr>
          <w:sz w:val="28"/>
          <w:szCs w:val="28"/>
          <w:lang w:val="bg-BG" w:eastAsia="en-US"/>
        </w:rPr>
        <w:t>с предходната година.</w:t>
      </w:r>
      <w:r w:rsidR="001D3E00" w:rsidRPr="004B78D5">
        <w:rPr>
          <w:sz w:val="28"/>
          <w:szCs w:val="28"/>
          <w:lang w:val="bg-BG" w:eastAsia="en-US"/>
        </w:rPr>
        <w:t xml:space="preserve"> </w:t>
      </w:r>
    </w:p>
    <w:p w:rsidR="000F3839" w:rsidRPr="004B78D5" w:rsidRDefault="000F3839" w:rsidP="004B78D5">
      <w:pPr>
        <w:ind w:left="720"/>
        <w:jc w:val="both"/>
        <w:rPr>
          <w:sz w:val="28"/>
          <w:szCs w:val="28"/>
          <w:lang w:val="bg-BG" w:eastAsia="en-US"/>
        </w:rPr>
      </w:pPr>
    </w:p>
    <w:tbl>
      <w:tblPr>
        <w:tblW w:w="8176" w:type="dxa"/>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260"/>
        <w:gridCol w:w="3260"/>
      </w:tblGrid>
      <w:tr w:rsidR="00E76010" w:rsidRPr="004B78D5" w:rsidTr="001D3E00">
        <w:trPr>
          <w:trHeight w:val="533"/>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43E" w:rsidRPr="004B78D5" w:rsidRDefault="00E76010" w:rsidP="004B78D5">
            <w:pPr>
              <w:jc w:val="center"/>
              <w:rPr>
                <w:b/>
                <w:sz w:val="28"/>
                <w:szCs w:val="28"/>
                <w:lang w:val="bg-BG" w:eastAsia="en-US"/>
              </w:rPr>
            </w:pPr>
            <w:r w:rsidRPr="004B78D5">
              <w:rPr>
                <w:b/>
                <w:sz w:val="28"/>
                <w:szCs w:val="28"/>
                <w:lang w:val="bg-BG" w:eastAsia="en-US"/>
              </w:rPr>
              <w:t>ГОДИНА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010" w:rsidRPr="004B78D5" w:rsidRDefault="00E76010" w:rsidP="004B78D5">
            <w:pPr>
              <w:jc w:val="center"/>
              <w:rPr>
                <w:b/>
                <w:sz w:val="28"/>
                <w:szCs w:val="28"/>
                <w:lang w:val="bg-BG" w:eastAsia="en-US"/>
              </w:rPr>
            </w:pPr>
            <w:r w:rsidRPr="004B78D5">
              <w:rPr>
                <w:b/>
                <w:sz w:val="28"/>
                <w:szCs w:val="28"/>
                <w:lang w:val="bg-BG" w:eastAsia="en-US"/>
              </w:rPr>
              <w:t>ПОСТЪПИЛИ ДЕЛА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010" w:rsidRPr="004B78D5" w:rsidRDefault="00E76010" w:rsidP="004B78D5">
            <w:pPr>
              <w:jc w:val="center"/>
              <w:rPr>
                <w:b/>
                <w:sz w:val="28"/>
                <w:szCs w:val="28"/>
                <w:lang w:val="bg-BG" w:eastAsia="en-US"/>
              </w:rPr>
            </w:pPr>
            <w:r w:rsidRPr="004B78D5">
              <w:rPr>
                <w:b/>
                <w:sz w:val="28"/>
                <w:szCs w:val="28"/>
                <w:lang w:val="bg-BG" w:eastAsia="en-US"/>
              </w:rPr>
              <w:t>СЪБРАНА СУМА /ЛВ./</w:t>
            </w:r>
          </w:p>
        </w:tc>
      </w:tr>
      <w:tr w:rsidR="00451657" w:rsidRPr="004B78D5" w:rsidTr="001D3E00">
        <w:trPr>
          <w:trHeight w:val="533"/>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451657" w:rsidRPr="004B78D5" w:rsidRDefault="00451657" w:rsidP="004B78D5">
            <w:pPr>
              <w:jc w:val="center"/>
              <w:rPr>
                <w:b/>
                <w:sz w:val="28"/>
                <w:szCs w:val="28"/>
                <w:lang w:val="bg-BG" w:eastAsia="en-US"/>
              </w:rPr>
            </w:pPr>
            <w:r w:rsidRPr="004B78D5">
              <w:rPr>
                <w:b/>
                <w:sz w:val="28"/>
                <w:szCs w:val="28"/>
                <w:lang w:val="bg-BG" w:eastAsia="en-US"/>
              </w:rPr>
              <w:t>2020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51657" w:rsidRPr="004B78D5" w:rsidRDefault="00451657" w:rsidP="004B78D5">
            <w:pPr>
              <w:jc w:val="center"/>
              <w:rPr>
                <w:sz w:val="28"/>
                <w:szCs w:val="28"/>
                <w:lang w:val="bg-BG" w:eastAsia="en-US"/>
              </w:rPr>
            </w:pPr>
            <w:r w:rsidRPr="004B78D5">
              <w:rPr>
                <w:sz w:val="28"/>
                <w:szCs w:val="28"/>
                <w:lang w:val="bg-BG" w:eastAsia="en-US"/>
              </w:rPr>
              <w:t>274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51657" w:rsidRPr="004B78D5" w:rsidRDefault="00451657" w:rsidP="004B78D5">
            <w:pPr>
              <w:jc w:val="center"/>
              <w:rPr>
                <w:sz w:val="28"/>
                <w:szCs w:val="28"/>
                <w:lang w:val="bg-BG" w:eastAsia="en-US"/>
              </w:rPr>
            </w:pPr>
            <w:r w:rsidRPr="004B78D5">
              <w:rPr>
                <w:sz w:val="28"/>
                <w:szCs w:val="28"/>
                <w:lang w:val="bg-BG" w:eastAsia="en-US"/>
              </w:rPr>
              <w:t>209 815</w:t>
            </w:r>
          </w:p>
        </w:tc>
      </w:tr>
      <w:tr w:rsidR="00927577" w:rsidRPr="004B78D5" w:rsidTr="001D3E00">
        <w:trPr>
          <w:trHeight w:val="533"/>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927577" w:rsidRPr="004B78D5" w:rsidRDefault="00927577" w:rsidP="004B78D5">
            <w:pPr>
              <w:jc w:val="center"/>
              <w:rPr>
                <w:b/>
                <w:sz w:val="28"/>
                <w:szCs w:val="28"/>
                <w:lang w:val="bg-BG" w:eastAsia="en-US"/>
              </w:rPr>
            </w:pPr>
            <w:r w:rsidRPr="004B78D5">
              <w:rPr>
                <w:b/>
                <w:sz w:val="28"/>
                <w:szCs w:val="28"/>
                <w:lang w:val="bg-BG" w:eastAsia="en-US"/>
              </w:rPr>
              <w:t>2019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577" w:rsidRPr="004B78D5" w:rsidRDefault="00927577" w:rsidP="004B78D5">
            <w:pPr>
              <w:jc w:val="center"/>
              <w:rPr>
                <w:sz w:val="28"/>
                <w:szCs w:val="28"/>
                <w:lang w:val="bg-BG" w:eastAsia="en-US"/>
              </w:rPr>
            </w:pPr>
            <w:r w:rsidRPr="004B78D5">
              <w:rPr>
                <w:sz w:val="28"/>
                <w:szCs w:val="28"/>
                <w:lang w:val="bg-BG" w:eastAsia="en-US"/>
              </w:rPr>
              <w:t>454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577" w:rsidRPr="004B78D5" w:rsidRDefault="00927577" w:rsidP="004B78D5">
            <w:pPr>
              <w:jc w:val="center"/>
              <w:rPr>
                <w:sz w:val="28"/>
                <w:szCs w:val="28"/>
                <w:lang w:val="bg-BG" w:eastAsia="en-US"/>
              </w:rPr>
            </w:pPr>
            <w:r w:rsidRPr="004B78D5">
              <w:rPr>
                <w:sz w:val="28"/>
                <w:szCs w:val="28"/>
                <w:lang w:val="bg-BG" w:eastAsia="en-US"/>
              </w:rPr>
              <w:t>279 008</w:t>
            </w:r>
          </w:p>
        </w:tc>
      </w:tr>
      <w:tr w:rsidR="00E22CC9" w:rsidRPr="004B78D5" w:rsidTr="001D3E00">
        <w:trPr>
          <w:trHeight w:val="533"/>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E22CC9" w:rsidRPr="004B78D5" w:rsidRDefault="00E22CC9" w:rsidP="004B78D5">
            <w:pPr>
              <w:jc w:val="center"/>
              <w:rPr>
                <w:b/>
                <w:sz w:val="28"/>
                <w:szCs w:val="28"/>
                <w:lang w:val="bg-BG" w:eastAsia="en-US"/>
              </w:rPr>
            </w:pPr>
            <w:r w:rsidRPr="004B78D5">
              <w:rPr>
                <w:b/>
                <w:sz w:val="28"/>
                <w:szCs w:val="28"/>
                <w:lang w:val="bg-BG" w:eastAsia="en-US"/>
              </w:rPr>
              <w:t>2018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22CC9" w:rsidRPr="004B78D5" w:rsidRDefault="00E22CC9" w:rsidP="004B78D5">
            <w:pPr>
              <w:jc w:val="center"/>
              <w:rPr>
                <w:sz w:val="28"/>
                <w:szCs w:val="28"/>
                <w:lang w:val="bg-BG" w:eastAsia="en-US"/>
              </w:rPr>
            </w:pPr>
            <w:r w:rsidRPr="004B78D5">
              <w:rPr>
                <w:sz w:val="28"/>
                <w:szCs w:val="28"/>
                <w:lang w:val="bg-BG" w:eastAsia="en-US"/>
              </w:rPr>
              <w:t>344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22CC9" w:rsidRPr="004B78D5" w:rsidRDefault="00E22CC9" w:rsidP="004B78D5">
            <w:pPr>
              <w:jc w:val="center"/>
              <w:rPr>
                <w:sz w:val="28"/>
                <w:szCs w:val="28"/>
                <w:lang w:val="bg-BG" w:eastAsia="en-US"/>
              </w:rPr>
            </w:pPr>
            <w:r w:rsidRPr="004B78D5">
              <w:rPr>
                <w:sz w:val="28"/>
                <w:szCs w:val="28"/>
                <w:lang w:val="bg-BG" w:eastAsia="en-US"/>
              </w:rPr>
              <w:t>286 016</w:t>
            </w:r>
          </w:p>
        </w:tc>
      </w:tr>
      <w:tr w:rsidR="00D2707D" w:rsidRPr="004B78D5" w:rsidTr="001D3E00">
        <w:trPr>
          <w:trHeight w:val="533"/>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D2707D" w:rsidRPr="004B78D5" w:rsidRDefault="00D2707D" w:rsidP="004B78D5">
            <w:pPr>
              <w:jc w:val="center"/>
              <w:rPr>
                <w:b/>
                <w:sz w:val="28"/>
                <w:szCs w:val="28"/>
                <w:lang w:val="bg-BG" w:eastAsia="en-US"/>
              </w:rPr>
            </w:pPr>
            <w:r w:rsidRPr="004B78D5">
              <w:rPr>
                <w:b/>
                <w:sz w:val="28"/>
                <w:szCs w:val="28"/>
                <w:lang w:val="bg-BG" w:eastAsia="en-US"/>
              </w:rPr>
              <w:t>2017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2707D" w:rsidRPr="004B78D5" w:rsidRDefault="00D2707D" w:rsidP="004B78D5">
            <w:pPr>
              <w:jc w:val="center"/>
              <w:rPr>
                <w:sz w:val="28"/>
                <w:szCs w:val="28"/>
                <w:lang w:val="bg-BG" w:eastAsia="en-US"/>
              </w:rPr>
            </w:pPr>
            <w:r w:rsidRPr="004B78D5">
              <w:rPr>
                <w:sz w:val="28"/>
                <w:szCs w:val="28"/>
                <w:lang w:val="bg-BG" w:eastAsia="en-US"/>
              </w:rPr>
              <w:t>342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2707D" w:rsidRPr="004B78D5" w:rsidRDefault="00D2707D" w:rsidP="004B78D5">
            <w:pPr>
              <w:jc w:val="center"/>
              <w:rPr>
                <w:sz w:val="28"/>
                <w:szCs w:val="28"/>
                <w:lang w:val="bg-BG" w:eastAsia="en-US"/>
              </w:rPr>
            </w:pPr>
            <w:r w:rsidRPr="004B78D5">
              <w:rPr>
                <w:sz w:val="28"/>
                <w:szCs w:val="28"/>
                <w:lang w:val="bg-BG" w:eastAsia="en-US"/>
              </w:rPr>
              <w:t>281  199</w:t>
            </w:r>
          </w:p>
        </w:tc>
      </w:tr>
      <w:tr w:rsidR="00AE6993" w:rsidRPr="004B78D5" w:rsidTr="001D3E00">
        <w:trPr>
          <w:trHeight w:val="55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AE6993" w:rsidRPr="004B78D5" w:rsidRDefault="00AE6993" w:rsidP="004B78D5">
            <w:pPr>
              <w:jc w:val="center"/>
              <w:rPr>
                <w:b/>
                <w:sz w:val="28"/>
                <w:szCs w:val="28"/>
                <w:lang w:val="bg-BG" w:eastAsia="en-US"/>
              </w:rPr>
            </w:pPr>
            <w:r w:rsidRPr="004B78D5">
              <w:rPr>
                <w:b/>
                <w:sz w:val="28"/>
                <w:szCs w:val="28"/>
                <w:lang w:val="bg-BG" w:eastAsia="en-US"/>
              </w:rPr>
              <w:t>2016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E6993" w:rsidRPr="004B78D5" w:rsidRDefault="00AE6993" w:rsidP="004B78D5">
            <w:pPr>
              <w:jc w:val="center"/>
              <w:rPr>
                <w:sz w:val="28"/>
                <w:szCs w:val="28"/>
                <w:lang w:val="bg-BG" w:eastAsia="en-US"/>
              </w:rPr>
            </w:pPr>
            <w:r w:rsidRPr="004B78D5">
              <w:rPr>
                <w:sz w:val="28"/>
                <w:szCs w:val="28"/>
                <w:lang w:val="bg-BG" w:eastAsia="en-US"/>
              </w:rPr>
              <w:t>217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E6993" w:rsidRPr="004B78D5" w:rsidRDefault="00AE6993" w:rsidP="004B78D5">
            <w:pPr>
              <w:jc w:val="center"/>
              <w:rPr>
                <w:sz w:val="28"/>
                <w:szCs w:val="28"/>
                <w:lang w:val="bg-BG" w:eastAsia="en-US"/>
              </w:rPr>
            </w:pPr>
            <w:r w:rsidRPr="004B78D5">
              <w:rPr>
                <w:sz w:val="28"/>
                <w:szCs w:val="28"/>
                <w:lang w:val="bg-BG" w:eastAsia="en-US"/>
              </w:rPr>
              <w:t>290</w:t>
            </w:r>
            <w:r w:rsidR="00255716" w:rsidRPr="004B78D5">
              <w:rPr>
                <w:sz w:val="28"/>
                <w:szCs w:val="28"/>
                <w:lang w:val="bg-BG" w:eastAsia="en-US"/>
              </w:rPr>
              <w:t xml:space="preserve"> </w:t>
            </w:r>
            <w:r w:rsidRPr="004B78D5">
              <w:rPr>
                <w:sz w:val="28"/>
                <w:szCs w:val="28"/>
                <w:lang w:val="bg-BG" w:eastAsia="en-US"/>
              </w:rPr>
              <w:t>041</w:t>
            </w:r>
          </w:p>
        </w:tc>
      </w:tr>
    </w:tbl>
    <w:p w:rsidR="009003F0" w:rsidRPr="004B78D5" w:rsidRDefault="009003F0" w:rsidP="004B78D5">
      <w:pPr>
        <w:ind w:firstLine="708"/>
        <w:jc w:val="both"/>
        <w:rPr>
          <w:sz w:val="28"/>
          <w:szCs w:val="28"/>
          <w:lang w:val="bg-BG" w:eastAsia="en-US"/>
        </w:rPr>
      </w:pPr>
    </w:p>
    <w:p w:rsidR="005C3EC6" w:rsidRPr="004B78D5" w:rsidRDefault="005C3EC6" w:rsidP="004B78D5">
      <w:pPr>
        <w:ind w:firstLine="708"/>
        <w:jc w:val="both"/>
        <w:rPr>
          <w:sz w:val="28"/>
          <w:szCs w:val="28"/>
          <w:lang w:val="bg-BG" w:eastAsia="en-US"/>
        </w:rPr>
      </w:pPr>
      <w:proofErr w:type="spellStart"/>
      <w:r w:rsidRPr="004B78D5">
        <w:rPr>
          <w:sz w:val="28"/>
          <w:szCs w:val="28"/>
          <w:lang w:val="bg-BG" w:eastAsia="en-US"/>
        </w:rPr>
        <w:t>Средномесечното</w:t>
      </w:r>
      <w:proofErr w:type="spellEnd"/>
      <w:r w:rsidRPr="004B78D5">
        <w:rPr>
          <w:sz w:val="28"/>
          <w:szCs w:val="28"/>
          <w:lang w:val="bg-BG" w:eastAsia="en-US"/>
        </w:rPr>
        <w:t xml:space="preserve"> постъпление на дела на един държавен съдебен изпълнител за 12 месеца е 11</w:t>
      </w:r>
      <w:r w:rsidR="008635C0">
        <w:rPr>
          <w:sz w:val="28"/>
          <w:szCs w:val="28"/>
          <w:lang w:val="bg-BG" w:eastAsia="en-US"/>
        </w:rPr>
        <w:t>,</w:t>
      </w:r>
      <w:r w:rsidRPr="004B78D5">
        <w:rPr>
          <w:sz w:val="28"/>
          <w:szCs w:val="28"/>
          <w:lang w:val="bg-BG" w:eastAsia="en-US"/>
        </w:rPr>
        <w:t>42 бр. дела. /</w:t>
      </w:r>
      <w:r w:rsidRPr="008635C0">
        <w:rPr>
          <w:i/>
          <w:sz w:val="28"/>
          <w:szCs w:val="28"/>
          <w:lang w:val="bg-BG" w:eastAsia="en-US"/>
        </w:rPr>
        <w:t>За сравнение</w:t>
      </w:r>
      <w:r w:rsidR="008635C0" w:rsidRPr="008635C0">
        <w:rPr>
          <w:i/>
          <w:sz w:val="28"/>
          <w:szCs w:val="28"/>
          <w:lang w:val="bg-BG" w:eastAsia="en-US"/>
        </w:rPr>
        <w:t>:</w:t>
      </w:r>
      <w:r w:rsidRPr="004B78D5">
        <w:rPr>
          <w:sz w:val="28"/>
          <w:szCs w:val="28"/>
          <w:lang w:val="bg-BG" w:eastAsia="en-US"/>
        </w:rPr>
        <w:t xml:space="preserve"> през 2019 г. е 18,92 бр. дела, през 2018 г. – 14,33 бр. дела, за 2017 г. –  28,50 бр. дела/. </w:t>
      </w:r>
    </w:p>
    <w:p w:rsidR="005C3EC6" w:rsidRPr="004B78D5" w:rsidRDefault="005C3EC6" w:rsidP="004B78D5">
      <w:pPr>
        <w:ind w:firstLine="708"/>
        <w:jc w:val="both"/>
        <w:rPr>
          <w:sz w:val="28"/>
          <w:szCs w:val="28"/>
          <w:lang w:val="bg-BG" w:eastAsia="en-US"/>
        </w:rPr>
      </w:pPr>
    </w:p>
    <w:p w:rsidR="005C3EC6" w:rsidRPr="004B78D5" w:rsidRDefault="005C3EC6" w:rsidP="004B78D5">
      <w:pPr>
        <w:ind w:firstLine="708"/>
        <w:jc w:val="both"/>
        <w:rPr>
          <w:sz w:val="28"/>
          <w:szCs w:val="28"/>
          <w:lang w:val="bg-BG" w:eastAsia="en-US"/>
        </w:rPr>
      </w:pPr>
      <w:r w:rsidRPr="004B78D5">
        <w:rPr>
          <w:sz w:val="28"/>
          <w:szCs w:val="28"/>
          <w:lang w:val="bg-BG" w:eastAsia="en-US"/>
        </w:rPr>
        <w:t>При общо 4 463 бр. изпълнителни дела за разглеждане, свършените са 336 бр., в т.ч. и 17 бр. изпратени на друг съдебен изпълнител, което представлява – 7</w:t>
      </w:r>
      <w:r w:rsidR="008635C0">
        <w:rPr>
          <w:sz w:val="28"/>
          <w:szCs w:val="28"/>
          <w:lang w:val="bg-BG" w:eastAsia="en-US"/>
        </w:rPr>
        <w:t>,</w:t>
      </w:r>
      <w:r w:rsidRPr="004B78D5">
        <w:rPr>
          <w:sz w:val="28"/>
          <w:szCs w:val="28"/>
          <w:lang w:val="bg-BG" w:eastAsia="en-US"/>
        </w:rPr>
        <w:t xml:space="preserve">91%. </w:t>
      </w:r>
    </w:p>
    <w:p w:rsidR="005C3EC6" w:rsidRPr="004B78D5" w:rsidRDefault="005C3EC6" w:rsidP="004B78D5">
      <w:pPr>
        <w:ind w:firstLine="708"/>
        <w:jc w:val="both"/>
        <w:rPr>
          <w:sz w:val="28"/>
          <w:szCs w:val="28"/>
          <w:lang w:val="bg-BG" w:eastAsia="en-US"/>
        </w:rPr>
      </w:pPr>
      <w:r w:rsidRPr="008635C0">
        <w:rPr>
          <w:i/>
          <w:sz w:val="28"/>
          <w:szCs w:val="28"/>
          <w:lang w:val="bg-BG" w:eastAsia="en-US"/>
        </w:rPr>
        <w:lastRenderedPageBreak/>
        <w:t>/За сравнение</w:t>
      </w:r>
      <w:r w:rsidR="008635C0" w:rsidRPr="008635C0">
        <w:rPr>
          <w:i/>
          <w:sz w:val="28"/>
          <w:szCs w:val="28"/>
          <w:lang w:val="bg-BG" w:eastAsia="en-US"/>
        </w:rPr>
        <w:t>:</w:t>
      </w:r>
      <w:r w:rsidRPr="004B78D5">
        <w:rPr>
          <w:sz w:val="28"/>
          <w:szCs w:val="28"/>
          <w:lang w:val="bg-BG" w:eastAsia="en-US"/>
        </w:rPr>
        <w:t xml:space="preserve"> през 2019 г. при общо 4 574 бр. изпълнителни дела за разглеждане, свършените са 372 бр., в т. ч. и 13 бр. изпратени на друг съдебен изпълнител, което представлява – 8</w:t>
      </w:r>
      <w:r w:rsidR="008635C0">
        <w:rPr>
          <w:sz w:val="28"/>
          <w:szCs w:val="28"/>
          <w:lang w:val="bg-BG" w:eastAsia="en-US"/>
        </w:rPr>
        <w:t>,</w:t>
      </w:r>
      <w:r w:rsidRPr="004B78D5">
        <w:rPr>
          <w:sz w:val="28"/>
          <w:szCs w:val="28"/>
          <w:lang w:val="bg-BG" w:eastAsia="en-US"/>
        </w:rPr>
        <w:t xml:space="preserve">42%. </w:t>
      </w:r>
    </w:p>
    <w:p w:rsidR="005C3EC6" w:rsidRDefault="005C3EC6" w:rsidP="004B78D5">
      <w:pPr>
        <w:ind w:firstLine="708"/>
        <w:jc w:val="both"/>
        <w:rPr>
          <w:sz w:val="28"/>
          <w:szCs w:val="28"/>
          <w:lang w:val="bg-BG" w:eastAsia="en-US"/>
        </w:rPr>
      </w:pPr>
      <w:r w:rsidRPr="004B78D5">
        <w:rPr>
          <w:sz w:val="28"/>
          <w:szCs w:val="28"/>
          <w:lang w:val="bg-BG" w:eastAsia="en-US"/>
        </w:rPr>
        <w:t>През 2018 г. при общо 4 323 бр. изпълнителни дела за разглеждане, свършените са 203 бр., в т.ч. и 11 бр. изпратени на друг съдебен изпълнител, което представлява – 4</w:t>
      </w:r>
      <w:r w:rsidR="008635C0">
        <w:rPr>
          <w:sz w:val="28"/>
          <w:szCs w:val="28"/>
          <w:lang w:val="bg-BG" w:eastAsia="en-US"/>
        </w:rPr>
        <w:t>,</w:t>
      </w:r>
      <w:r w:rsidRPr="004B78D5">
        <w:rPr>
          <w:sz w:val="28"/>
          <w:szCs w:val="28"/>
          <w:lang w:val="bg-BG" w:eastAsia="en-US"/>
        </w:rPr>
        <w:t>70%, през 2017 г. – общо 4175 бр. изпълнителни дела за разглеждане, свършените са 196 бр., в т.ч. и 28 бр. изпратени на друг съдебен изпълнител, което представлява – 4</w:t>
      </w:r>
      <w:r w:rsidR="008635C0">
        <w:rPr>
          <w:sz w:val="28"/>
          <w:szCs w:val="28"/>
          <w:lang w:val="bg-BG" w:eastAsia="en-US"/>
        </w:rPr>
        <w:t>,</w:t>
      </w:r>
      <w:r w:rsidRPr="004B78D5">
        <w:rPr>
          <w:sz w:val="28"/>
          <w:szCs w:val="28"/>
          <w:lang w:val="bg-BG" w:eastAsia="en-US"/>
        </w:rPr>
        <w:t xml:space="preserve">69/. </w:t>
      </w:r>
    </w:p>
    <w:p w:rsidR="005C3EC6" w:rsidRPr="004B78D5" w:rsidRDefault="005C3EC6" w:rsidP="004B78D5">
      <w:pPr>
        <w:ind w:firstLine="708"/>
        <w:jc w:val="both"/>
        <w:rPr>
          <w:sz w:val="28"/>
          <w:szCs w:val="28"/>
          <w:lang w:val="bg-BG" w:eastAsia="en-US"/>
        </w:rPr>
      </w:pPr>
      <w:r w:rsidRPr="004B78D5">
        <w:rPr>
          <w:sz w:val="28"/>
          <w:szCs w:val="28"/>
          <w:lang w:val="bg-BG" w:eastAsia="en-US"/>
        </w:rPr>
        <w:t>Този показател е намален  незначително в сравнение с предходната календарна година.</w:t>
      </w:r>
    </w:p>
    <w:p w:rsidR="005C3EC6" w:rsidRPr="004B78D5" w:rsidRDefault="005C3EC6" w:rsidP="004B78D5">
      <w:pPr>
        <w:ind w:firstLine="708"/>
        <w:jc w:val="both"/>
        <w:rPr>
          <w:sz w:val="28"/>
          <w:szCs w:val="28"/>
          <w:lang w:val="bg-BG" w:eastAsia="en-US"/>
        </w:rPr>
      </w:pPr>
    </w:p>
    <w:p w:rsidR="005C3EC6" w:rsidRPr="004B78D5" w:rsidRDefault="005C3EC6" w:rsidP="004B78D5">
      <w:pPr>
        <w:ind w:firstLine="708"/>
        <w:jc w:val="both"/>
        <w:rPr>
          <w:sz w:val="28"/>
          <w:szCs w:val="28"/>
          <w:lang w:val="bg-BG" w:eastAsia="en-US"/>
        </w:rPr>
      </w:pPr>
      <w:r w:rsidRPr="004B78D5">
        <w:rPr>
          <w:sz w:val="28"/>
          <w:szCs w:val="28"/>
          <w:lang w:val="bg-BG" w:eastAsia="en-US"/>
        </w:rPr>
        <w:t xml:space="preserve">Останалите несвършени дела са </w:t>
      </w:r>
      <w:r w:rsidRPr="008635C0">
        <w:rPr>
          <w:b/>
          <w:sz w:val="28"/>
          <w:szCs w:val="28"/>
          <w:lang w:val="bg-BG" w:eastAsia="en-US"/>
        </w:rPr>
        <w:t>4110 бр.</w:t>
      </w:r>
      <w:r w:rsidRPr="004B78D5">
        <w:rPr>
          <w:sz w:val="28"/>
          <w:szCs w:val="28"/>
          <w:lang w:val="bg-BG" w:eastAsia="en-US"/>
        </w:rPr>
        <w:t xml:space="preserve">  /</w:t>
      </w:r>
      <w:r w:rsidRPr="008635C0">
        <w:rPr>
          <w:i/>
          <w:sz w:val="28"/>
          <w:szCs w:val="28"/>
          <w:lang w:val="bg-BG" w:eastAsia="en-US"/>
        </w:rPr>
        <w:t>За сравнение</w:t>
      </w:r>
      <w:r w:rsidR="008635C0" w:rsidRPr="008635C0">
        <w:rPr>
          <w:i/>
          <w:sz w:val="28"/>
          <w:szCs w:val="28"/>
          <w:lang w:val="bg-BG" w:eastAsia="en-US"/>
        </w:rPr>
        <w:t>:</w:t>
      </w:r>
      <w:r w:rsidRPr="004B78D5">
        <w:rPr>
          <w:sz w:val="28"/>
          <w:szCs w:val="28"/>
          <w:lang w:val="bg-BG" w:eastAsia="en-US"/>
        </w:rPr>
        <w:t xml:space="preserve"> през 2019 г. са 4189 бр. дела, през 2018 г. – 4120 бр. дела, през 2017 г. – 3979 бр. дела/. </w:t>
      </w:r>
    </w:p>
    <w:p w:rsidR="005C3EC6" w:rsidRPr="004B78D5" w:rsidRDefault="005C3EC6" w:rsidP="004B78D5">
      <w:pPr>
        <w:ind w:firstLine="708"/>
        <w:jc w:val="both"/>
        <w:rPr>
          <w:sz w:val="28"/>
          <w:szCs w:val="28"/>
          <w:lang w:val="bg-BG" w:eastAsia="en-US"/>
        </w:rPr>
      </w:pPr>
      <w:r w:rsidRPr="004B78D5">
        <w:rPr>
          <w:sz w:val="28"/>
          <w:szCs w:val="28"/>
          <w:lang w:val="bg-BG" w:eastAsia="en-US"/>
        </w:rPr>
        <w:t xml:space="preserve">Налице е тенденция на устойчивост в броя на несвършените дела в последните четири години. Най-голям брой несвършени дела /2420 бр./ са в полза на юридически лица, в т.ч. в полза на банки. </w:t>
      </w:r>
    </w:p>
    <w:p w:rsidR="005C3EC6" w:rsidRPr="004B78D5" w:rsidRDefault="005C3EC6" w:rsidP="004B78D5">
      <w:pPr>
        <w:ind w:firstLine="708"/>
        <w:jc w:val="both"/>
        <w:rPr>
          <w:sz w:val="28"/>
          <w:szCs w:val="28"/>
          <w:lang w:val="bg-BG" w:eastAsia="en-US"/>
        </w:rPr>
      </w:pPr>
      <w:r w:rsidRPr="004B78D5">
        <w:rPr>
          <w:sz w:val="28"/>
          <w:szCs w:val="28"/>
          <w:lang w:val="bg-BG" w:eastAsia="en-US"/>
        </w:rPr>
        <w:t xml:space="preserve">      </w:t>
      </w:r>
    </w:p>
    <w:p w:rsidR="005C3EC6" w:rsidRDefault="005C3EC6" w:rsidP="004B78D5">
      <w:pPr>
        <w:ind w:firstLine="720"/>
        <w:jc w:val="both"/>
        <w:rPr>
          <w:sz w:val="28"/>
          <w:szCs w:val="28"/>
          <w:lang w:val="bg-BG" w:eastAsia="en-US"/>
        </w:rPr>
      </w:pPr>
      <w:r w:rsidRPr="004B78D5">
        <w:rPr>
          <w:sz w:val="28"/>
          <w:szCs w:val="28"/>
          <w:lang w:val="bg-BG" w:eastAsia="en-US"/>
        </w:rPr>
        <w:t xml:space="preserve">Събраната сума е в размер на </w:t>
      </w:r>
      <w:r w:rsidRPr="008635C0">
        <w:rPr>
          <w:b/>
          <w:sz w:val="28"/>
          <w:szCs w:val="28"/>
          <w:lang w:val="bg-BG" w:eastAsia="en-US"/>
        </w:rPr>
        <w:t>209</w:t>
      </w:r>
      <w:r w:rsidR="008635C0" w:rsidRPr="008635C0">
        <w:rPr>
          <w:b/>
          <w:sz w:val="28"/>
          <w:szCs w:val="28"/>
          <w:lang w:val="bg-BG" w:eastAsia="en-US"/>
        </w:rPr>
        <w:t> </w:t>
      </w:r>
      <w:r w:rsidRPr="008635C0">
        <w:rPr>
          <w:b/>
          <w:sz w:val="28"/>
          <w:szCs w:val="28"/>
          <w:lang w:val="bg-BG" w:eastAsia="en-US"/>
        </w:rPr>
        <w:t>815</w:t>
      </w:r>
      <w:r w:rsidR="008635C0" w:rsidRPr="008635C0">
        <w:rPr>
          <w:b/>
          <w:sz w:val="28"/>
          <w:szCs w:val="28"/>
          <w:lang w:val="bg-BG" w:eastAsia="en-US"/>
        </w:rPr>
        <w:t xml:space="preserve"> </w:t>
      </w:r>
      <w:r w:rsidRPr="008635C0">
        <w:rPr>
          <w:b/>
          <w:sz w:val="28"/>
          <w:szCs w:val="28"/>
          <w:lang w:val="bg-BG" w:eastAsia="en-US"/>
        </w:rPr>
        <w:t>лв.</w:t>
      </w:r>
      <w:r w:rsidR="008635C0">
        <w:rPr>
          <w:b/>
          <w:sz w:val="28"/>
          <w:szCs w:val="28"/>
          <w:lang w:val="bg-BG" w:eastAsia="en-US"/>
        </w:rPr>
        <w:t xml:space="preserve"> </w:t>
      </w:r>
      <w:r w:rsidRPr="004B78D5">
        <w:rPr>
          <w:sz w:val="28"/>
          <w:szCs w:val="28"/>
          <w:lang w:val="bg-BG" w:eastAsia="en-US"/>
        </w:rPr>
        <w:t>/</w:t>
      </w:r>
      <w:r w:rsidRPr="008635C0">
        <w:rPr>
          <w:i/>
          <w:sz w:val="28"/>
          <w:szCs w:val="28"/>
          <w:lang w:val="bg-BG" w:eastAsia="en-US"/>
        </w:rPr>
        <w:t>За сравнение</w:t>
      </w:r>
      <w:r w:rsidR="008635C0" w:rsidRPr="008635C0">
        <w:rPr>
          <w:i/>
          <w:sz w:val="28"/>
          <w:szCs w:val="28"/>
          <w:lang w:val="bg-BG" w:eastAsia="en-US"/>
        </w:rPr>
        <w:t>:</w:t>
      </w:r>
      <w:r w:rsidRPr="004B78D5">
        <w:rPr>
          <w:sz w:val="28"/>
          <w:szCs w:val="28"/>
          <w:lang w:val="bg-BG" w:eastAsia="en-US"/>
        </w:rPr>
        <w:t xml:space="preserve">  през 2019 г. е 279 008 лв., през  2018 г. – 286 016 лв., за 2017 г. – 281 199 лв./.</w:t>
      </w:r>
    </w:p>
    <w:p w:rsidR="008635C0" w:rsidRPr="004B78D5" w:rsidRDefault="008635C0" w:rsidP="004B78D5">
      <w:pPr>
        <w:ind w:firstLine="720"/>
        <w:jc w:val="both"/>
        <w:rPr>
          <w:sz w:val="28"/>
          <w:szCs w:val="28"/>
          <w:lang w:val="bg-BG" w:eastAsia="en-US"/>
        </w:rPr>
      </w:pPr>
    </w:p>
    <w:p w:rsidR="005C3EC6" w:rsidRPr="004B78D5" w:rsidRDefault="005C3EC6" w:rsidP="004B78D5">
      <w:pPr>
        <w:ind w:firstLine="720"/>
        <w:jc w:val="both"/>
        <w:rPr>
          <w:sz w:val="28"/>
          <w:szCs w:val="28"/>
          <w:lang w:val="bg-BG" w:eastAsia="en-US"/>
        </w:rPr>
      </w:pPr>
      <w:r w:rsidRPr="004B78D5">
        <w:rPr>
          <w:sz w:val="28"/>
          <w:szCs w:val="28"/>
          <w:lang w:val="bg-BG" w:eastAsia="en-US"/>
        </w:rPr>
        <w:t xml:space="preserve">Останалата за събиране сума в края на отчетния период е в размер на </w:t>
      </w:r>
      <w:r w:rsidRPr="008635C0">
        <w:rPr>
          <w:b/>
          <w:sz w:val="28"/>
          <w:szCs w:val="28"/>
          <w:lang w:val="bg-BG" w:eastAsia="en-US"/>
        </w:rPr>
        <w:t>3 484 173 лв.</w:t>
      </w:r>
      <w:r w:rsidR="008635C0">
        <w:rPr>
          <w:b/>
          <w:sz w:val="28"/>
          <w:szCs w:val="28"/>
          <w:lang w:val="bg-BG" w:eastAsia="en-US"/>
        </w:rPr>
        <w:t xml:space="preserve"> </w:t>
      </w:r>
      <w:r w:rsidRPr="004B78D5">
        <w:rPr>
          <w:sz w:val="28"/>
          <w:szCs w:val="28"/>
          <w:lang w:val="bg-BG" w:eastAsia="en-US"/>
        </w:rPr>
        <w:t>/</w:t>
      </w:r>
      <w:r w:rsidRPr="008635C0">
        <w:rPr>
          <w:i/>
          <w:sz w:val="28"/>
          <w:szCs w:val="28"/>
          <w:lang w:val="bg-BG" w:eastAsia="en-US"/>
        </w:rPr>
        <w:t>За сравнение</w:t>
      </w:r>
      <w:r w:rsidR="008635C0" w:rsidRPr="008635C0">
        <w:rPr>
          <w:i/>
          <w:sz w:val="28"/>
          <w:szCs w:val="28"/>
          <w:lang w:val="bg-BG" w:eastAsia="en-US"/>
        </w:rPr>
        <w:t>:</w:t>
      </w:r>
      <w:r w:rsidRPr="004B78D5">
        <w:rPr>
          <w:sz w:val="28"/>
          <w:szCs w:val="28"/>
          <w:lang w:val="bg-BG" w:eastAsia="en-US"/>
        </w:rPr>
        <w:t xml:space="preserve"> през 2019 г. е 3 473 837 лв., през 2018 г. – 3 865 560 лв., за 2017 г. –  3 983 450 лв./.</w:t>
      </w:r>
    </w:p>
    <w:p w:rsidR="005C3EC6" w:rsidRPr="004B78D5" w:rsidRDefault="005C3EC6" w:rsidP="004B78D5">
      <w:pPr>
        <w:ind w:firstLine="720"/>
        <w:jc w:val="both"/>
        <w:rPr>
          <w:sz w:val="28"/>
          <w:szCs w:val="28"/>
          <w:lang w:val="bg-BG" w:eastAsia="en-US"/>
        </w:rPr>
      </w:pPr>
    </w:p>
    <w:p w:rsidR="005C3EC6" w:rsidRDefault="005C3EC6" w:rsidP="004B78D5">
      <w:pPr>
        <w:ind w:firstLine="720"/>
        <w:jc w:val="both"/>
        <w:rPr>
          <w:sz w:val="28"/>
          <w:szCs w:val="28"/>
          <w:lang w:val="bg-BG" w:eastAsia="en-US"/>
        </w:rPr>
      </w:pPr>
      <w:r w:rsidRPr="004B78D5">
        <w:rPr>
          <w:sz w:val="28"/>
          <w:szCs w:val="28"/>
          <w:lang w:val="bg-BG" w:eastAsia="en-US"/>
        </w:rPr>
        <w:t>През 2020 г. не са постъпвали жалби против действията на ДСИ, което е още един отличен показател за работата на държавните съдебни изпълнители при  Районен съд – Казанлък.</w:t>
      </w:r>
    </w:p>
    <w:p w:rsidR="008635C0" w:rsidRPr="004B78D5" w:rsidRDefault="008635C0" w:rsidP="004B78D5">
      <w:pPr>
        <w:ind w:firstLine="720"/>
        <w:jc w:val="both"/>
        <w:rPr>
          <w:sz w:val="28"/>
          <w:szCs w:val="28"/>
          <w:lang w:val="bg-BG" w:eastAsia="en-US"/>
        </w:rPr>
      </w:pPr>
    </w:p>
    <w:p w:rsidR="005C3EC6" w:rsidRPr="004B78D5" w:rsidRDefault="005C3EC6" w:rsidP="004B78D5">
      <w:pPr>
        <w:ind w:firstLine="708"/>
        <w:jc w:val="both"/>
        <w:rPr>
          <w:sz w:val="28"/>
          <w:szCs w:val="28"/>
          <w:lang w:val="bg-BG" w:eastAsia="en-US"/>
        </w:rPr>
      </w:pPr>
      <w:r w:rsidRPr="004B78D5">
        <w:rPr>
          <w:sz w:val="28"/>
          <w:szCs w:val="28"/>
          <w:lang w:val="bg-BG" w:eastAsia="en-US"/>
        </w:rPr>
        <w:t xml:space="preserve">На държавните съдебни изпълнители е осигурен достъп за извършване на справки в регистъра на банковите сметки и сейфове при БНБ. </w:t>
      </w:r>
    </w:p>
    <w:p w:rsidR="005C3EC6" w:rsidRPr="004B78D5" w:rsidRDefault="005C3EC6" w:rsidP="004B78D5">
      <w:pPr>
        <w:ind w:firstLine="708"/>
        <w:jc w:val="both"/>
        <w:rPr>
          <w:sz w:val="28"/>
          <w:szCs w:val="28"/>
          <w:lang w:val="bg-BG" w:eastAsia="en-US"/>
        </w:rPr>
      </w:pPr>
    </w:p>
    <w:p w:rsidR="005C3EC6" w:rsidRPr="004B78D5" w:rsidRDefault="005C3EC6" w:rsidP="004B78D5">
      <w:pPr>
        <w:ind w:firstLine="708"/>
        <w:jc w:val="both"/>
        <w:rPr>
          <w:sz w:val="28"/>
          <w:szCs w:val="28"/>
          <w:lang w:val="bg-BG" w:eastAsia="en-US"/>
        </w:rPr>
      </w:pPr>
      <w:r w:rsidRPr="004B78D5">
        <w:rPr>
          <w:sz w:val="28"/>
          <w:szCs w:val="28"/>
          <w:lang w:val="bg-BG" w:eastAsia="en-US"/>
        </w:rPr>
        <w:t xml:space="preserve">През отчетната година забавянето на движението на изпълнителните дела се дължи най-вече на недостатъчна активност от </w:t>
      </w:r>
      <w:proofErr w:type="spellStart"/>
      <w:r w:rsidRPr="004B78D5">
        <w:rPr>
          <w:sz w:val="28"/>
          <w:szCs w:val="28"/>
          <w:lang w:val="bg-BG" w:eastAsia="en-US"/>
        </w:rPr>
        <w:t>взискателите</w:t>
      </w:r>
      <w:proofErr w:type="spellEnd"/>
      <w:r w:rsidRPr="004B78D5">
        <w:rPr>
          <w:sz w:val="28"/>
          <w:szCs w:val="28"/>
          <w:lang w:val="bg-BG" w:eastAsia="en-US"/>
        </w:rPr>
        <w:t xml:space="preserve"> за посочване способ на изпълнение и своевременно внасяне на държавни такси, липса на имущество на </w:t>
      </w:r>
      <w:proofErr w:type="spellStart"/>
      <w:r w:rsidRPr="004B78D5">
        <w:rPr>
          <w:sz w:val="28"/>
          <w:szCs w:val="28"/>
          <w:lang w:val="bg-BG" w:eastAsia="en-US"/>
        </w:rPr>
        <w:t>длъжниците</w:t>
      </w:r>
      <w:proofErr w:type="spellEnd"/>
      <w:r w:rsidRPr="004B78D5">
        <w:rPr>
          <w:sz w:val="28"/>
          <w:szCs w:val="28"/>
          <w:lang w:val="bg-BG" w:eastAsia="en-US"/>
        </w:rPr>
        <w:t>, като много от тях използват възможността да спестят сумата от пропорционална такса, ако внесат задължението си в доброволния двуседмичен срок.</w:t>
      </w:r>
    </w:p>
    <w:p w:rsidR="005C3EC6" w:rsidRPr="004B78D5" w:rsidRDefault="005C3EC6" w:rsidP="004B78D5">
      <w:pPr>
        <w:ind w:firstLine="708"/>
        <w:jc w:val="both"/>
        <w:rPr>
          <w:sz w:val="28"/>
          <w:szCs w:val="28"/>
          <w:lang w:val="bg-BG" w:eastAsia="en-US"/>
        </w:rPr>
      </w:pPr>
    </w:p>
    <w:p w:rsidR="005C3EC6" w:rsidRPr="004B78D5" w:rsidRDefault="005C3EC6" w:rsidP="004B78D5">
      <w:pPr>
        <w:ind w:firstLine="708"/>
        <w:jc w:val="both"/>
        <w:rPr>
          <w:sz w:val="28"/>
          <w:szCs w:val="28"/>
          <w:lang w:val="bg-BG" w:eastAsia="en-US"/>
        </w:rPr>
      </w:pPr>
      <w:r w:rsidRPr="004B78D5">
        <w:rPr>
          <w:sz w:val="28"/>
          <w:szCs w:val="28"/>
          <w:lang w:val="bg-BG" w:eastAsia="en-US"/>
        </w:rPr>
        <w:t xml:space="preserve">Събраната сума от държавните вземания, възложени за събиране от ДСИ при Районен съд – Казанлък и на други ДСИ в страната, през 2019 г. възлиза на  29 990, 34 лв.       </w:t>
      </w:r>
    </w:p>
    <w:p w:rsidR="005C3EC6" w:rsidRDefault="005C3EC6" w:rsidP="004B78D5">
      <w:pPr>
        <w:ind w:firstLine="708"/>
        <w:jc w:val="both"/>
        <w:rPr>
          <w:sz w:val="28"/>
          <w:szCs w:val="28"/>
          <w:lang w:val="bg-BG" w:eastAsia="en-US"/>
        </w:rPr>
      </w:pPr>
    </w:p>
    <w:p w:rsidR="00901853" w:rsidRDefault="00901853" w:rsidP="004B78D5">
      <w:pPr>
        <w:ind w:firstLine="708"/>
        <w:jc w:val="both"/>
        <w:rPr>
          <w:sz w:val="28"/>
          <w:szCs w:val="28"/>
          <w:lang w:val="bg-BG" w:eastAsia="en-US"/>
        </w:rPr>
      </w:pPr>
    </w:p>
    <w:p w:rsidR="00901853" w:rsidRDefault="00901853" w:rsidP="004B78D5">
      <w:pPr>
        <w:ind w:firstLine="708"/>
        <w:jc w:val="both"/>
        <w:rPr>
          <w:sz w:val="28"/>
          <w:szCs w:val="28"/>
          <w:lang w:val="bg-BG" w:eastAsia="en-US"/>
        </w:rPr>
      </w:pPr>
    </w:p>
    <w:p w:rsidR="00901853" w:rsidRDefault="00901853" w:rsidP="004B78D5">
      <w:pPr>
        <w:ind w:firstLine="708"/>
        <w:jc w:val="both"/>
        <w:rPr>
          <w:sz w:val="28"/>
          <w:szCs w:val="28"/>
          <w:lang w:val="bg-BG" w:eastAsia="en-US"/>
        </w:rPr>
      </w:pPr>
    </w:p>
    <w:p w:rsidR="00901853" w:rsidRDefault="00901853" w:rsidP="004B78D5">
      <w:pPr>
        <w:ind w:firstLine="708"/>
        <w:jc w:val="both"/>
        <w:rPr>
          <w:sz w:val="28"/>
          <w:szCs w:val="28"/>
          <w:lang w:val="bg-BG" w:eastAsia="en-US"/>
        </w:rPr>
      </w:pPr>
    </w:p>
    <w:p w:rsidR="00901853" w:rsidRDefault="00901853" w:rsidP="004B78D5">
      <w:pPr>
        <w:ind w:firstLine="708"/>
        <w:jc w:val="both"/>
        <w:rPr>
          <w:sz w:val="28"/>
          <w:szCs w:val="28"/>
          <w:lang w:val="bg-BG" w:eastAsia="en-US"/>
        </w:rPr>
      </w:pPr>
    </w:p>
    <w:p w:rsidR="00901853" w:rsidRPr="004B78D5" w:rsidRDefault="00901853" w:rsidP="004B78D5">
      <w:pPr>
        <w:ind w:firstLine="708"/>
        <w:jc w:val="both"/>
        <w:rPr>
          <w:sz w:val="28"/>
          <w:szCs w:val="28"/>
          <w:lang w:val="bg-BG" w:eastAsia="en-US"/>
        </w:rPr>
      </w:pPr>
    </w:p>
    <w:p w:rsidR="00E76010" w:rsidRPr="004B78D5" w:rsidRDefault="001D3E00" w:rsidP="008635C0">
      <w:pPr>
        <w:tabs>
          <w:tab w:val="left" w:pos="4157"/>
        </w:tabs>
        <w:ind w:firstLine="708"/>
        <w:jc w:val="center"/>
        <w:rPr>
          <w:sz w:val="28"/>
          <w:szCs w:val="28"/>
          <w:lang w:val="bg-BG" w:eastAsia="en-US"/>
        </w:rPr>
      </w:pPr>
      <w:r w:rsidRPr="004B78D5">
        <w:rPr>
          <w:b/>
          <w:sz w:val="28"/>
          <w:szCs w:val="28"/>
          <w:lang w:eastAsia="en-US"/>
        </w:rPr>
        <w:lastRenderedPageBreak/>
        <w:t>V</w:t>
      </w:r>
      <w:r w:rsidRPr="004B78D5">
        <w:rPr>
          <w:b/>
          <w:sz w:val="28"/>
          <w:szCs w:val="28"/>
          <w:lang w:val="bg-BG" w:eastAsia="en-US"/>
        </w:rPr>
        <w:t xml:space="preserve">. </w:t>
      </w:r>
      <w:r w:rsidR="00E76010" w:rsidRPr="004B78D5">
        <w:rPr>
          <w:b/>
          <w:sz w:val="28"/>
          <w:szCs w:val="28"/>
          <w:lang w:val="bg-BG" w:eastAsia="en-US"/>
        </w:rPr>
        <w:t>СЛУЖБА ПО ВПИСВАНИЯТА</w:t>
      </w:r>
    </w:p>
    <w:p w:rsidR="00E76010" w:rsidRPr="004B78D5" w:rsidRDefault="00E76010" w:rsidP="004B78D5">
      <w:pPr>
        <w:jc w:val="both"/>
        <w:rPr>
          <w:sz w:val="28"/>
          <w:szCs w:val="28"/>
          <w:lang w:val="bg-BG" w:eastAsia="en-US"/>
        </w:rPr>
      </w:pPr>
    </w:p>
    <w:p w:rsidR="00E76010" w:rsidRPr="004B78D5" w:rsidRDefault="00E76010" w:rsidP="004B78D5">
      <w:pPr>
        <w:jc w:val="both"/>
        <w:rPr>
          <w:sz w:val="28"/>
          <w:szCs w:val="28"/>
          <w:lang w:val="bg-BG" w:eastAsia="en-US"/>
        </w:rPr>
      </w:pPr>
      <w:r w:rsidRPr="004B78D5">
        <w:rPr>
          <w:sz w:val="28"/>
          <w:szCs w:val="28"/>
          <w:lang w:val="bg-BG" w:eastAsia="en-US"/>
        </w:rPr>
        <w:tab/>
        <w:t xml:space="preserve">Сравнителен анализ на вписванията за последните </w:t>
      </w:r>
      <w:r w:rsidR="009F3A2D" w:rsidRPr="004B78D5">
        <w:rPr>
          <w:sz w:val="28"/>
          <w:szCs w:val="28"/>
          <w:lang w:val="bg-BG" w:eastAsia="en-US"/>
        </w:rPr>
        <w:t xml:space="preserve">пет </w:t>
      </w:r>
      <w:r w:rsidRPr="004B78D5">
        <w:rPr>
          <w:sz w:val="28"/>
          <w:szCs w:val="28"/>
          <w:lang w:val="bg-BG" w:eastAsia="en-US"/>
        </w:rPr>
        <w:t xml:space="preserve"> години:</w:t>
      </w:r>
    </w:p>
    <w:p w:rsidR="00E76010" w:rsidRPr="004B78D5" w:rsidRDefault="00E76010" w:rsidP="004B78D5">
      <w:pPr>
        <w:jc w:val="both"/>
        <w:rPr>
          <w:sz w:val="28"/>
          <w:szCs w:val="28"/>
          <w:lang w:val="bg-B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803"/>
      </w:tblGrid>
      <w:tr w:rsidR="00E76010" w:rsidRPr="004B78D5" w:rsidTr="00501EED">
        <w:trPr>
          <w:trHeight w:val="431"/>
          <w:jc w:val="center"/>
        </w:trPr>
        <w:tc>
          <w:tcPr>
            <w:tcW w:w="2995" w:type="dxa"/>
            <w:tcBorders>
              <w:top w:val="single" w:sz="4" w:space="0" w:color="auto"/>
              <w:left w:val="single" w:sz="4" w:space="0" w:color="auto"/>
              <w:bottom w:val="single" w:sz="4" w:space="0" w:color="auto"/>
              <w:right w:val="single" w:sz="4" w:space="0" w:color="auto"/>
            </w:tcBorders>
            <w:shd w:val="clear" w:color="auto" w:fill="auto"/>
            <w:hideMark/>
          </w:tcPr>
          <w:p w:rsidR="007D6A51" w:rsidRPr="004B78D5" w:rsidRDefault="00E76010" w:rsidP="004B78D5">
            <w:pPr>
              <w:jc w:val="center"/>
              <w:rPr>
                <w:b/>
                <w:sz w:val="28"/>
                <w:szCs w:val="28"/>
                <w:lang w:eastAsia="en-US"/>
              </w:rPr>
            </w:pPr>
            <w:r w:rsidRPr="004B78D5">
              <w:rPr>
                <w:b/>
                <w:sz w:val="28"/>
                <w:szCs w:val="28"/>
                <w:lang w:val="bg-BG" w:eastAsia="en-US"/>
              </w:rPr>
              <w:t>Година</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rsidR="00E76010" w:rsidRPr="004B78D5" w:rsidRDefault="00E76010" w:rsidP="004B78D5">
            <w:pPr>
              <w:jc w:val="center"/>
              <w:rPr>
                <w:b/>
                <w:sz w:val="28"/>
                <w:szCs w:val="28"/>
                <w:lang w:eastAsia="en-US"/>
              </w:rPr>
            </w:pPr>
            <w:r w:rsidRPr="004B78D5">
              <w:rPr>
                <w:b/>
                <w:sz w:val="28"/>
                <w:szCs w:val="28"/>
                <w:lang w:val="bg-BG" w:eastAsia="en-US"/>
              </w:rPr>
              <w:t>Брой на вписвания</w:t>
            </w:r>
          </w:p>
        </w:tc>
      </w:tr>
      <w:tr w:rsidR="005D6700" w:rsidRPr="004B78D5" w:rsidTr="00501EED">
        <w:trPr>
          <w:trHeight w:val="431"/>
          <w:jc w:val="center"/>
        </w:trPr>
        <w:tc>
          <w:tcPr>
            <w:tcW w:w="2995" w:type="dxa"/>
            <w:tcBorders>
              <w:top w:val="single" w:sz="4" w:space="0" w:color="auto"/>
              <w:left w:val="single" w:sz="4" w:space="0" w:color="auto"/>
              <w:bottom w:val="single" w:sz="4" w:space="0" w:color="auto"/>
              <w:right w:val="single" w:sz="4" w:space="0" w:color="auto"/>
            </w:tcBorders>
            <w:shd w:val="clear" w:color="auto" w:fill="auto"/>
          </w:tcPr>
          <w:p w:rsidR="005D6700" w:rsidRPr="004B78D5" w:rsidRDefault="005D6700" w:rsidP="004B78D5">
            <w:pPr>
              <w:jc w:val="center"/>
              <w:rPr>
                <w:b/>
                <w:sz w:val="28"/>
                <w:szCs w:val="28"/>
                <w:lang w:val="bg-BG" w:eastAsia="en-US"/>
              </w:rPr>
            </w:pPr>
            <w:r w:rsidRPr="004B78D5">
              <w:rPr>
                <w:b/>
                <w:sz w:val="28"/>
                <w:szCs w:val="28"/>
                <w:lang w:val="bg-BG" w:eastAsia="en-US"/>
              </w:rPr>
              <w:t>2020</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5D6700" w:rsidRPr="004B78D5" w:rsidRDefault="005D6700" w:rsidP="004B78D5">
            <w:pPr>
              <w:jc w:val="center"/>
              <w:rPr>
                <w:b/>
                <w:sz w:val="28"/>
                <w:szCs w:val="28"/>
                <w:lang w:val="bg-BG" w:eastAsia="en-US"/>
              </w:rPr>
            </w:pPr>
            <w:r w:rsidRPr="004B78D5">
              <w:rPr>
                <w:b/>
                <w:sz w:val="28"/>
                <w:szCs w:val="28"/>
                <w:lang w:val="bg-BG" w:eastAsia="en-US"/>
              </w:rPr>
              <w:t>7182</w:t>
            </w:r>
          </w:p>
        </w:tc>
      </w:tr>
      <w:tr w:rsidR="00E330BD" w:rsidRPr="004B78D5" w:rsidTr="00E330BD">
        <w:trPr>
          <w:trHeight w:val="431"/>
          <w:jc w:val="center"/>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E330BD" w:rsidRPr="004B78D5" w:rsidRDefault="00E330BD" w:rsidP="004B78D5">
            <w:pPr>
              <w:jc w:val="center"/>
              <w:rPr>
                <w:sz w:val="28"/>
                <w:szCs w:val="28"/>
                <w:lang w:val="bg-BG" w:eastAsia="en-US"/>
              </w:rPr>
            </w:pPr>
            <w:r w:rsidRPr="004B78D5">
              <w:rPr>
                <w:sz w:val="28"/>
                <w:szCs w:val="28"/>
                <w:lang w:val="bg-BG" w:eastAsia="en-US"/>
              </w:rPr>
              <w:t>2019</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E330BD" w:rsidRPr="004B78D5" w:rsidRDefault="00E330BD" w:rsidP="004B78D5">
            <w:pPr>
              <w:jc w:val="center"/>
              <w:rPr>
                <w:sz w:val="28"/>
                <w:szCs w:val="28"/>
                <w:lang w:val="bg-BG" w:eastAsia="en-US"/>
              </w:rPr>
            </w:pPr>
            <w:r w:rsidRPr="004B78D5">
              <w:rPr>
                <w:sz w:val="28"/>
                <w:szCs w:val="28"/>
                <w:lang w:val="bg-BG" w:eastAsia="en-US"/>
              </w:rPr>
              <w:t>8369</w:t>
            </w:r>
          </w:p>
        </w:tc>
      </w:tr>
      <w:tr w:rsidR="00AE0202" w:rsidRPr="004B78D5" w:rsidTr="00AE0202">
        <w:trPr>
          <w:trHeight w:val="431"/>
          <w:jc w:val="center"/>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AE0202" w:rsidRPr="004B78D5" w:rsidRDefault="00AE0202" w:rsidP="004B78D5">
            <w:pPr>
              <w:jc w:val="center"/>
              <w:rPr>
                <w:sz w:val="28"/>
                <w:szCs w:val="28"/>
                <w:lang w:val="bg-BG" w:eastAsia="en-US"/>
              </w:rPr>
            </w:pPr>
            <w:r w:rsidRPr="004B78D5">
              <w:rPr>
                <w:sz w:val="28"/>
                <w:szCs w:val="28"/>
                <w:lang w:val="bg-BG" w:eastAsia="en-US"/>
              </w:rPr>
              <w:t>2018</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AE0202" w:rsidRPr="004B78D5" w:rsidRDefault="00AE0202" w:rsidP="004B78D5">
            <w:pPr>
              <w:jc w:val="center"/>
              <w:rPr>
                <w:sz w:val="28"/>
                <w:szCs w:val="28"/>
                <w:lang w:val="bg-BG" w:eastAsia="en-US"/>
              </w:rPr>
            </w:pPr>
            <w:r w:rsidRPr="004B78D5">
              <w:rPr>
                <w:sz w:val="28"/>
                <w:szCs w:val="28"/>
                <w:lang w:val="bg-BG" w:eastAsia="en-US"/>
              </w:rPr>
              <w:t>8220</w:t>
            </w:r>
          </w:p>
        </w:tc>
      </w:tr>
      <w:tr w:rsidR="00972067" w:rsidRPr="004B78D5" w:rsidTr="0025561F">
        <w:trPr>
          <w:trHeight w:val="363"/>
          <w:jc w:val="center"/>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972067" w:rsidRPr="004B78D5" w:rsidRDefault="008F05B8" w:rsidP="004B78D5">
            <w:pPr>
              <w:jc w:val="center"/>
              <w:rPr>
                <w:sz w:val="28"/>
                <w:szCs w:val="28"/>
                <w:lang w:val="bg-BG" w:eastAsia="en-US"/>
              </w:rPr>
            </w:pPr>
            <w:r w:rsidRPr="004B78D5">
              <w:rPr>
                <w:sz w:val="28"/>
                <w:szCs w:val="28"/>
                <w:lang w:val="bg-BG" w:eastAsia="en-US"/>
              </w:rPr>
              <w:t>2017</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972067" w:rsidRPr="004B78D5" w:rsidRDefault="008F05B8" w:rsidP="004B78D5">
            <w:pPr>
              <w:jc w:val="center"/>
              <w:rPr>
                <w:sz w:val="28"/>
                <w:szCs w:val="28"/>
                <w:lang w:val="bg-BG" w:eastAsia="en-US"/>
              </w:rPr>
            </w:pPr>
            <w:r w:rsidRPr="004B78D5">
              <w:rPr>
                <w:sz w:val="28"/>
                <w:szCs w:val="28"/>
                <w:lang w:val="bg-BG" w:eastAsia="en-US"/>
              </w:rPr>
              <w:t>9 128</w:t>
            </w:r>
          </w:p>
        </w:tc>
      </w:tr>
      <w:tr w:rsidR="0025561F" w:rsidRPr="004B78D5" w:rsidTr="0025561F">
        <w:trPr>
          <w:trHeight w:val="255"/>
          <w:jc w:val="center"/>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25561F" w:rsidRPr="004B78D5" w:rsidRDefault="0025561F" w:rsidP="004B78D5">
            <w:pPr>
              <w:jc w:val="center"/>
              <w:rPr>
                <w:sz w:val="28"/>
                <w:szCs w:val="28"/>
                <w:lang w:val="bg-BG" w:eastAsia="en-US"/>
              </w:rPr>
            </w:pPr>
            <w:r w:rsidRPr="004B78D5">
              <w:rPr>
                <w:sz w:val="28"/>
                <w:szCs w:val="28"/>
                <w:lang w:val="bg-BG" w:eastAsia="en-US"/>
              </w:rPr>
              <w:t>2016</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25561F" w:rsidRPr="004B78D5" w:rsidRDefault="0025561F" w:rsidP="004B78D5">
            <w:pPr>
              <w:jc w:val="center"/>
              <w:rPr>
                <w:sz w:val="28"/>
                <w:szCs w:val="28"/>
                <w:lang w:val="bg-BG" w:eastAsia="en-US"/>
              </w:rPr>
            </w:pPr>
            <w:r w:rsidRPr="004B78D5">
              <w:rPr>
                <w:sz w:val="28"/>
                <w:szCs w:val="28"/>
                <w:lang w:val="bg-BG" w:eastAsia="en-US"/>
              </w:rPr>
              <w:t>10 856</w:t>
            </w:r>
          </w:p>
        </w:tc>
      </w:tr>
    </w:tbl>
    <w:p w:rsidR="00400C1E" w:rsidRPr="004B78D5" w:rsidRDefault="00400C1E" w:rsidP="004B78D5">
      <w:pPr>
        <w:ind w:firstLine="720"/>
        <w:jc w:val="both"/>
        <w:rPr>
          <w:sz w:val="28"/>
          <w:szCs w:val="28"/>
          <w:lang w:val="bg-BG" w:eastAsia="en-US"/>
        </w:rPr>
      </w:pPr>
    </w:p>
    <w:p w:rsidR="00651ED6" w:rsidRPr="004B78D5" w:rsidRDefault="00651ED6" w:rsidP="004B78D5">
      <w:pPr>
        <w:ind w:firstLine="720"/>
        <w:jc w:val="both"/>
        <w:rPr>
          <w:sz w:val="28"/>
          <w:szCs w:val="28"/>
          <w:lang w:val="bg-BG" w:eastAsia="en-US"/>
        </w:rPr>
      </w:pPr>
      <w:r w:rsidRPr="004B78D5">
        <w:rPr>
          <w:sz w:val="28"/>
          <w:szCs w:val="28"/>
          <w:lang w:val="bg-BG" w:eastAsia="en-US"/>
        </w:rPr>
        <w:t>През 2020 г. са постъпили 7182 бр. актове, подлежащи на вписване, отбелязване или заличаване. Не са постановени  откази за вписване. Приключени са 7182  бр. вписвания. Образувани са 5361 бр. нотариални дела.</w:t>
      </w:r>
    </w:p>
    <w:p w:rsidR="00651ED6" w:rsidRPr="004B78D5" w:rsidRDefault="00651ED6" w:rsidP="004B78D5">
      <w:pPr>
        <w:ind w:firstLine="720"/>
        <w:jc w:val="both"/>
        <w:rPr>
          <w:sz w:val="28"/>
          <w:szCs w:val="28"/>
          <w:lang w:val="bg-BG" w:eastAsia="en-US"/>
        </w:rPr>
      </w:pPr>
      <w:r w:rsidRPr="004B78D5">
        <w:rPr>
          <w:sz w:val="28"/>
          <w:szCs w:val="28"/>
          <w:lang w:val="bg-BG" w:eastAsia="en-US"/>
        </w:rPr>
        <w:t>/</w:t>
      </w:r>
      <w:r w:rsidRPr="008635C0">
        <w:rPr>
          <w:i/>
          <w:sz w:val="28"/>
          <w:szCs w:val="28"/>
          <w:lang w:val="bg-BG" w:eastAsia="en-US"/>
        </w:rPr>
        <w:t>За сравнение</w:t>
      </w:r>
      <w:r w:rsidR="008635C0" w:rsidRPr="008635C0">
        <w:rPr>
          <w:i/>
          <w:sz w:val="28"/>
          <w:szCs w:val="28"/>
          <w:lang w:val="bg-BG" w:eastAsia="en-US"/>
        </w:rPr>
        <w:t>:</w:t>
      </w:r>
      <w:r w:rsidRPr="004B78D5">
        <w:rPr>
          <w:sz w:val="28"/>
          <w:szCs w:val="28"/>
          <w:lang w:val="bg-BG" w:eastAsia="en-US"/>
        </w:rPr>
        <w:t xml:space="preserve"> през 2019 г. са постъпили 8 369 бр. актове, подлежащи на вписване, отбелязване или заличаване. Постановени са 3 бр. откази за вписване, които не са обжалвани. Приключени са 8366 бр. вписвания. Образувани са 6 244 броя нотариални дела.</w:t>
      </w:r>
    </w:p>
    <w:p w:rsidR="00651ED6" w:rsidRPr="004B78D5" w:rsidRDefault="00651ED6" w:rsidP="004B78D5">
      <w:pPr>
        <w:ind w:firstLine="720"/>
        <w:jc w:val="both"/>
        <w:rPr>
          <w:sz w:val="28"/>
          <w:szCs w:val="28"/>
          <w:lang w:val="bg-BG" w:eastAsia="en-US"/>
        </w:rPr>
      </w:pPr>
      <w:r w:rsidRPr="004B78D5">
        <w:rPr>
          <w:sz w:val="28"/>
          <w:szCs w:val="28"/>
          <w:lang w:val="bg-BG" w:eastAsia="en-US"/>
        </w:rPr>
        <w:t>През 2018 г. са постъпили 8 220 бр. актове, подлежащи на вписване, отбелязване или заличаване. Постановени са 15 бр. откази за вписване, от които 2 бр. са обжалвани и отменени от Окръжен съд – Стара Загора, след което вписването е извършено. Приключени са 8207 бр. вписвания. Образувани са 6 068 броя нотариални дела./</w:t>
      </w:r>
    </w:p>
    <w:p w:rsidR="00651ED6" w:rsidRPr="004B78D5" w:rsidRDefault="00651ED6" w:rsidP="004B78D5">
      <w:pPr>
        <w:ind w:firstLine="720"/>
        <w:jc w:val="both"/>
        <w:rPr>
          <w:sz w:val="28"/>
          <w:szCs w:val="28"/>
          <w:lang w:val="bg-BG" w:eastAsia="en-US"/>
        </w:rPr>
      </w:pPr>
    </w:p>
    <w:p w:rsidR="008635C0" w:rsidRDefault="009F3A2D" w:rsidP="004B78D5">
      <w:pPr>
        <w:ind w:firstLine="708"/>
        <w:jc w:val="both"/>
        <w:rPr>
          <w:sz w:val="28"/>
          <w:szCs w:val="28"/>
          <w:lang w:val="bg-BG" w:eastAsia="en-US"/>
        </w:rPr>
      </w:pPr>
      <w:r w:rsidRPr="004B78D5">
        <w:rPr>
          <w:sz w:val="28"/>
          <w:szCs w:val="28"/>
          <w:lang w:val="bg-BG" w:eastAsia="en-US"/>
        </w:rPr>
        <w:t>П</w:t>
      </w:r>
      <w:r w:rsidR="00222AB4" w:rsidRPr="004B78D5">
        <w:rPr>
          <w:sz w:val="28"/>
          <w:szCs w:val="28"/>
          <w:lang w:val="bg-BG" w:eastAsia="en-US"/>
        </w:rPr>
        <w:t>рез сравнителния период се установ</w:t>
      </w:r>
      <w:r w:rsidR="00651ED6" w:rsidRPr="004B78D5">
        <w:rPr>
          <w:sz w:val="28"/>
          <w:szCs w:val="28"/>
          <w:lang w:val="bg-BG" w:eastAsia="en-US"/>
        </w:rPr>
        <w:t>ява</w:t>
      </w:r>
      <w:r w:rsidR="00222AB4" w:rsidRPr="004B78D5">
        <w:rPr>
          <w:sz w:val="28"/>
          <w:szCs w:val="28"/>
          <w:lang w:val="bg-BG" w:eastAsia="en-US"/>
        </w:rPr>
        <w:t xml:space="preserve"> тенденция за </w:t>
      </w:r>
      <w:r w:rsidR="007E4145" w:rsidRPr="004B78D5">
        <w:rPr>
          <w:sz w:val="28"/>
          <w:szCs w:val="28"/>
          <w:lang w:val="bg-BG" w:eastAsia="en-US"/>
        </w:rPr>
        <w:t>намаляване на вписванията в сравнение с предходните години,</w:t>
      </w:r>
      <w:r w:rsidR="00651ED6" w:rsidRPr="004B78D5">
        <w:rPr>
          <w:sz w:val="28"/>
          <w:szCs w:val="28"/>
          <w:lang w:val="bg-BG" w:eastAsia="en-US"/>
        </w:rPr>
        <w:t xml:space="preserve"> </w:t>
      </w:r>
      <w:r w:rsidR="007E4145" w:rsidRPr="004B78D5">
        <w:rPr>
          <w:sz w:val="28"/>
          <w:szCs w:val="28"/>
          <w:lang w:val="bg-BG" w:eastAsia="en-US"/>
        </w:rPr>
        <w:t xml:space="preserve">но </w:t>
      </w:r>
      <w:r w:rsidR="00E76010" w:rsidRPr="004B78D5">
        <w:rPr>
          <w:sz w:val="28"/>
          <w:szCs w:val="28"/>
          <w:lang w:val="bg-BG" w:eastAsia="en-US"/>
        </w:rPr>
        <w:t>натоварване</w:t>
      </w:r>
      <w:r w:rsidR="007E4145" w:rsidRPr="004B78D5">
        <w:rPr>
          <w:sz w:val="28"/>
          <w:szCs w:val="28"/>
          <w:lang w:val="bg-BG" w:eastAsia="en-US"/>
        </w:rPr>
        <w:t>то</w:t>
      </w:r>
      <w:r w:rsidR="00E76010" w:rsidRPr="004B78D5">
        <w:rPr>
          <w:sz w:val="28"/>
          <w:szCs w:val="28"/>
          <w:lang w:val="bg-BG" w:eastAsia="en-US"/>
        </w:rPr>
        <w:t xml:space="preserve"> на съдиите по вписванията</w:t>
      </w:r>
      <w:r w:rsidR="007E4145" w:rsidRPr="004B78D5">
        <w:rPr>
          <w:sz w:val="28"/>
          <w:szCs w:val="28"/>
          <w:lang w:val="bg-BG" w:eastAsia="en-US"/>
        </w:rPr>
        <w:t xml:space="preserve"> остава високо</w:t>
      </w:r>
      <w:r w:rsidR="00E76010" w:rsidRPr="004B78D5">
        <w:rPr>
          <w:sz w:val="28"/>
          <w:szCs w:val="28"/>
          <w:lang w:val="bg-BG" w:eastAsia="en-US"/>
        </w:rPr>
        <w:t>.</w:t>
      </w:r>
      <w:r w:rsidR="00651ED6" w:rsidRPr="004B78D5">
        <w:rPr>
          <w:sz w:val="28"/>
          <w:szCs w:val="28"/>
          <w:lang w:val="bg-BG" w:eastAsia="en-US"/>
        </w:rPr>
        <w:t xml:space="preserve"> </w:t>
      </w:r>
      <w:r w:rsidR="007E4145" w:rsidRPr="004B78D5">
        <w:rPr>
          <w:sz w:val="28"/>
          <w:szCs w:val="28"/>
          <w:lang w:val="bg-BG" w:eastAsia="en-US"/>
        </w:rPr>
        <w:t>С</w:t>
      </w:r>
      <w:r w:rsidR="00222AB4" w:rsidRPr="004B78D5">
        <w:rPr>
          <w:sz w:val="28"/>
          <w:szCs w:val="28"/>
          <w:lang w:val="bg-BG" w:eastAsia="en-US"/>
        </w:rPr>
        <w:t>ъздадена</w:t>
      </w:r>
      <w:r w:rsidR="007E4145" w:rsidRPr="004B78D5">
        <w:rPr>
          <w:sz w:val="28"/>
          <w:szCs w:val="28"/>
          <w:lang w:val="bg-BG" w:eastAsia="en-US"/>
        </w:rPr>
        <w:t xml:space="preserve"> е </w:t>
      </w:r>
      <w:r w:rsidR="00222AB4" w:rsidRPr="004B78D5">
        <w:rPr>
          <w:sz w:val="28"/>
          <w:szCs w:val="28"/>
          <w:lang w:val="bg-BG" w:eastAsia="en-US"/>
        </w:rPr>
        <w:t xml:space="preserve">много добра организация за работа от съдиите по вписванията Боряна Дянкова и Гергана </w:t>
      </w:r>
      <w:proofErr w:type="spellStart"/>
      <w:r w:rsidR="00222AB4" w:rsidRPr="004B78D5">
        <w:rPr>
          <w:sz w:val="28"/>
          <w:szCs w:val="28"/>
          <w:lang w:val="bg-BG" w:eastAsia="en-US"/>
        </w:rPr>
        <w:t>Домузова</w:t>
      </w:r>
      <w:proofErr w:type="spellEnd"/>
      <w:r w:rsidR="00222AB4" w:rsidRPr="004B78D5">
        <w:rPr>
          <w:sz w:val="28"/>
          <w:szCs w:val="28"/>
          <w:lang w:val="bg-BG" w:eastAsia="en-US"/>
        </w:rPr>
        <w:t>,</w:t>
      </w:r>
      <w:r w:rsidR="0003692D" w:rsidRPr="004B78D5">
        <w:rPr>
          <w:sz w:val="28"/>
          <w:szCs w:val="28"/>
          <w:lang w:val="bg-BG" w:eastAsia="en-US"/>
        </w:rPr>
        <w:t xml:space="preserve"> </w:t>
      </w:r>
      <w:r w:rsidR="00222AB4" w:rsidRPr="004B78D5">
        <w:rPr>
          <w:sz w:val="28"/>
          <w:szCs w:val="28"/>
          <w:lang w:val="bg-BG" w:eastAsia="en-US"/>
        </w:rPr>
        <w:t xml:space="preserve">като същите се редуват при ползването на платения си годишен отпуск. </w:t>
      </w:r>
      <w:r w:rsidR="00E76010" w:rsidRPr="004B78D5">
        <w:rPr>
          <w:sz w:val="28"/>
          <w:szCs w:val="28"/>
          <w:lang w:val="bg-BG" w:eastAsia="en-US"/>
        </w:rPr>
        <w:t xml:space="preserve">  </w:t>
      </w:r>
    </w:p>
    <w:p w:rsidR="00D9214E" w:rsidRPr="004B78D5" w:rsidRDefault="00E76010" w:rsidP="004B78D5">
      <w:pPr>
        <w:ind w:firstLine="708"/>
        <w:jc w:val="both"/>
        <w:rPr>
          <w:sz w:val="28"/>
          <w:szCs w:val="28"/>
          <w:lang w:val="bg-BG" w:eastAsia="en-US"/>
        </w:rPr>
      </w:pPr>
      <w:r w:rsidRPr="004B78D5">
        <w:rPr>
          <w:sz w:val="28"/>
          <w:szCs w:val="28"/>
          <w:lang w:val="bg-BG" w:eastAsia="en-US"/>
        </w:rPr>
        <w:t xml:space="preserve">   </w:t>
      </w:r>
    </w:p>
    <w:p w:rsidR="00E76010" w:rsidRPr="004B78D5" w:rsidRDefault="009F3A2D" w:rsidP="004B78D5">
      <w:pPr>
        <w:ind w:firstLine="708"/>
        <w:jc w:val="both"/>
        <w:rPr>
          <w:sz w:val="28"/>
          <w:szCs w:val="28"/>
          <w:lang w:val="bg-BG" w:eastAsia="en-US"/>
        </w:rPr>
      </w:pPr>
      <w:r w:rsidRPr="004B78D5">
        <w:rPr>
          <w:sz w:val="28"/>
          <w:szCs w:val="28"/>
          <w:lang w:val="bg-BG" w:eastAsia="en-US"/>
        </w:rPr>
        <w:t xml:space="preserve">  </w:t>
      </w:r>
      <w:r w:rsidR="00D9214E" w:rsidRPr="004B78D5">
        <w:rPr>
          <w:sz w:val="28"/>
          <w:szCs w:val="28"/>
          <w:lang w:val="bg-BG" w:eastAsia="en-US"/>
        </w:rPr>
        <w:t>През 2018</w:t>
      </w:r>
      <w:r w:rsidR="001D3E00" w:rsidRPr="004B78D5">
        <w:rPr>
          <w:sz w:val="28"/>
          <w:szCs w:val="28"/>
          <w:lang w:val="bg-BG" w:eastAsia="en-US"/>
        </w:rPr>
        <w:t xml:space="preserve"> </w:t>
      </w:r>
      <w:r w:rsidR="00D9214E" w:rsidRPr="004B78D5">
        <w:rPr>
          <w:sz w:val="28"/>
          <w:szCs w:val="28"/>
          <w:lang w:val="bg-BG" w:eastAsia="en-US"/>
        </w:rPr>
        <w:t>г. бе осигурен достъп на съдиите по вписванията в Информационната система за имотен регистър ИИСКИР,</w:t>
      </w:r>
      <w:r w:rsidR="001D3E00" w:rsidRPr="004B78D5">
        <w:rPr>
          <w:sz w:val="28"/>
          <w:szCs w:val="28"/>
          <w:lang w:val="bg-BG" w:eastAsia="en-US"/>
        </w:rPr>
        <w:t xml:space="preserve"> </w:t>
      </w:r>
      <w:r w:rsidR="00D9214E" w:rsidRPr="004B78D5">
        <w:rPr>
          <w:sz w:val="28"/>
          <w:szCs w:val="28"/>
          <w:lang w:val="bg-BG" w:eastAsia="en-US"/>
        </w:rPr>
        <w:t xml:space="preserve">което </w:t>
      </w:r>
      <w:r w:rsidRPr="004B78D5">
        <w:rPr>
          <w:sz w:val="28"/>
          <w:szCs w:val="28"/>
          <w:lang w:val="bg-BG" w:eastAsia="en-US"/>
        </w:rPr>
        <w:t xml:space="preserve">води </w:t>
      </w:r>
      <w:r w:rsidR="00D9214E" w:rsidRPr="004B78D5">
        <w:rPr>
          <w:sz w:val="28"/>
          <w:szCs w:val="28"/>
          <w:lang w:val="bg-BG" w:eastAsia="en-US"/>
        </w:rPr>
        <w:t>до облекчаване и подобряване на качеството на тяхната работа.</w:t>
      </w:r>
      <w:r w:rsidR="00E76010" w:rsidRPr="004B78D5">
        <w:rPr>
          <w:sz w:val="28"/>
          <w:szCs w:val="28"/>
          <w:lang w:val="bg-BG" w:eastAsia="en-US"/>
        </w:rPr>
        <w:t xml:space="preserve">     </w:t>
      </w:r>
    </w:p>
    <w:p w:rsidR="00CB2445" w:rsidRPr="004B78D5" w:rsidRDefault="00CB2445" w:rsidP="004B78D5">
      <w:pPr>
        <w:ind w:firstLine="708"/>
        <w:jc w:val="both"/>
        <w:rPr>
          <w:sz w:val="28"/>
          <w:szCs w:val="28"/>
          <w:lang w:val="bg-BG" w:eastAsia="en-US"/>
        </w:rPr>
      </w:pPr>
    </w:p>
    <w:p w:rsidR="009469DC" w:rsidRPr="004B78D5" w:rsidRDefault="00923644" w:rsidP="004B78D5">
      <w:pPr>
        <w:ind w:left="708"/>
        <w:jc w:val="center"/>
        <w:rPr>
          <w:b/>
          <w:sz w:val="28"/>
          <w:szCs w:val="28"/>
          <w:lang w:val="bg-BG" w:eastAsia="en-US"/>
        </w:rPr>
      </w:pPr>
      <w:r w:rsidRPr="004B78D5">
        <w:rPr>
          <w:b/>
          <w:sz w:val="28"/>
          <w:szCs w:val="28"/>
          <w:lang w:val="bg-BG" w:eastAsia="en-US"/>
        </w:rPr>
        <w:t xml:space="preserve"> </w:t>
      </w:r>
      <w:r w:rsidRPr="004B78D5">
        <w:rPr>
          <w:b/>
          <w:sz w:val="28"/>
          <w:szCs w:val="28"/>
          <w:lang w:eastAsia="en-US"/>
        </w:rPr>
        <w:t>VI</w:t>
      </w:r>
      <w:r w:rsidRPr="004B78D5">
        <w:rPr>
          <w:b/>
          <w:sz w:val="28"/>
          <w:szCs w:val="28"/>
          <w:lang w:val="bg-BG" w:eastAsia="en-US"/>
        </w:rPr>
        <w:t>. ОСЪЩЕСТВЕН КОНТРОЛ И ПРЕДПРИЕТИ МЕРКИ, СВЪРЗАНИ С ОРГАНИЗАЦИЯТА НА РАБОТА НА СЪДА</w:t>
      </w:r>
    </w:p>
    <w:p w:rsidR="009469DC" w:rsidRPr="004B78D5" w:rsidRDefault="00BD3771" w:rsidP="004B78D5">
      <w:pPr>
        <w:jc w:val="both"/>
        <w:rPr>
          <w:b/>
          <w:sz w:val="28"/>
          <w:szCs w:val="28"/>
          <w:lang w:val="bg-BG" w:eastAsia="en-US"/>
        </w:rPr>
      </w:pPr>
      <w:r w:rsidRPr="004B78D5">
        <w:rPr>
          <w:b/>
          <w:sz w:val="28"/>
          <w:szCs w:val="28"/>
          <w:lang w:val="bg-BG" w:eastAsia="en-US"/>
        </w:rPr>
        <w:t xml:space="preserve">        </w:t>
      </w:r>
    </w:p>
    <w:p w:rsidR="004046FF" w:rsidRPr="004B78D5" w:rsidRDefault="004A666A" w:rsidP="004B78D5">
      <w:pPr>
        <w:ind w:firstLine="708"/>
        <w:jc w:val="both"/>
        <w:rPr>
          <w:sz w:val="28"/>
          <w:szCs w:val="28"/>
          <w:lang w:val="bg-BG" w:eastAsia="en-US"/>
        </w:rPr>
      </w:pPr>
      <w:r w:rsidRPr="004B78D5">
        <w:rPr>
          <w:sz w:val="28"/>
          <w:szCs w:val="28"/>
          <w:lang w:val="bg-BG" w:eastAsia="en-US"/>
        </w:rPr>
        <w:t>О</w:t>
      </w:r>
      <w:r w:rsidR="00432192" w:rsidRPr="004B78D5">
        <w:rPr>
          <w:sz w:val="28"/>
          <w:szCs w:val="28"/>
          <w:lang w:val="bg-BG" w:eastAsia="en-US"/>
        </w:rPr>
        <w:t>т 2014</w:t>
      </w:r>
      <w:r w:rsidR="000D0A98" w:rsidRPr="004B78D5">
        <w:rPr>
          <w:sz w:val="28"/>
          <w:szCs w:val="28"/>
          <w:lang w:val="bg-BG" w:eastAsia="en-US"/>
        </w:rPr>
        <w:t xml:space="preserve"> </w:t>
      </w:r>
      <w:r w:rsidR="00432192" w:rsidRPr="004B78D5">
        <w:rPr>
          <w:sz w:val="28"/>
          <w:szCs w:val="28"/>
          <w:lang w:val="bg-BG" w:eastAsia="en-US"/>
        </w:rPr>
        <w:t xml:space="preserve">г. в </w:t>
      </w:r>
      <w:r w:rsidR="00D85909" w:rsidRPr="004B78D5">
        <w:rPr>
          <w:sz w:val="28"/>
          <w:szCs w:val="28"/>
          <w:lang w:val="bg-BG" w:eastAsia="en-US"/>
        </w:rPr>
        <w:t xml:space="preserve">Районен съд – Казанлък </w:t>
      </w:r>
      <w:r w:rsidR="00432192" w:rsidRPr="004B78D5">
        <w:rPr>
          <w:sz w:val="28"/>
          <w:szCs w:val="28"/>
          <w:lang w:val="bg-BG" w:eastAsia="en-US"/>
        </w:rPr>
        <w:t>се води регистър на отводите.</w:t>
      </w:r>
      <w:r w:rsidR="000D0A98" w:rsidRPr="004B78D5">
        <w:rPr>
          <w:sz w:val="28"/>
          <w:szCs w:val="28"/>
          <w:lang w:val="bg-BG" w:eastAsia="en-US"/>
        </w:rPr>
        <w:t xml:space="preserve"> </w:t>
      </w:r>
      <w:r w:rsidR="00432192" w:rsidRPr="004B78D5">
        <w:rPr>
          <w:sz w:val="28"/>
          <w:szCs w:val="28"/>
          <w:lang w:val="bg-BG" w:eastAsia="en-US"/>
        </w:rPr>
        <w:t xml:space="preserve">Направените констатации </w:t>
      </w:r>
      <w:r w:rsidR="0003692D" w:rsidRPr="004B78D5">
        <w:rPr>
          <w:sz w:val="28"/>
          <w:szCs w:val="28"/>
          <w:lang w:val="bg-BG" w:eastAsia="en-US"/>
        </w:rPr>
        <w:t>за 20</w:t>
      </w:r>
      <w:r w:rsidR="007E4145" w:rsidRPr="004B78D5">
        <w:rPr>
          <w:sz w:val="28"/>
          <w:szCs w:val="28"/>
          <w:lang w:val="bg-BG" w:eastAsia="en-US"/>
        </w:rPr>
        <w:t>20</w:t>
      </w:r>
      <w:r w:rsidR="00923644" w:rsidRPr="004B78D5">
        <w:rPr>
          <w:sz w:val="28"/>
          <w:szCs w:val="28"/>
          <w:lang w:val="bg-BG" w:eastAsia="en-US"/>
        </w:rPr>
        <w:t xml:space="preserve"> </w:t>
      </w:r>
      <w:r w:rsidR="0003692D" w:rsidRPr="004B78D5">
        <w:rPr>
          <w:sz w:val="28"/>
          <w:szCs w:val="28"/>
          <w:lang w:val="bg-BG" w:eastAsia="en-US"/>
        </w:rPr>
        <w:t xml:space="preserve">г. </w:t>
      </w:r>
      <w:r w:rsidR="00432192" w:rsidRPr="004B78D5">
        <w:rPr>
          <w:sz w:val="28"/>
          <w:szCs w:val="28"/>
          <w:lang w:val="bg-BG" w:eastAsia="en-US"/>
        </w:rPr>
        <w:t>са следните</w:t>
      </w:r>
      <w:r w:rsidR="00CB1C9F" w:rsidRPr="004B78D5">
        <w:rPr>
          <w:sz w:val="28"/>
          <w:szCs w:val="28"/>
          <w:lang w:val="bg-BG" w:eastAsia="en-US"/>
        </w:rPr>
        <w:t>:</w:t>
      </w:r>
      <w:r w:rsidR="00432192" w:rsidRPr="004B78D5">
        <w:rPr>
          <w:sz w:val="28"/>
          <w:szCs w:val="28"/>
          <w:lang w:val="bg-BG" w:eastAsia="en-US"/>
        </w:rPr>
        <w:t xml:space="preserve"> </w:t>
      </w:r>
    </w:p>
    <w:p w:rsidR="007E4145" w:rsidRPr="004B78D5" w:rsidRDefault="007E4145" w:rsidP="004B78D5">
      <w:pPr>
        <w:ind w:firstLine="708"/>
        <w:jc w:val="both"/>
        <w:rPr>
          <w:sz w:val="28"/>
          <w:szCs w:val="28"/>
          <w:lang w:val="bg-BG" w:eastAsia="en-US"/>
        </w:rPr>
      </w:pPr>
    </w:p>
    <w:p w:rsidR="007E4145" w:rsidRPr="004B78D5" w:rsidRDefault="007E4145" w:rsidP="004B78D5">
      <w:pPr>
        <w:ind w:firstLine="708"/>
        <w:jc w:val="both"/>
        <w:rPr>
          <w:sz w:val="28"/>
          <w:szCs w:val="28"/>
          <w:lang w:val="bg-BG" w:eastAsia="en-US"/>
        </w:rPr>
      </w:pPr>
      <w:r w:rsidRPr="004B78D5">
        <w:rPr>
          <w:sz w:val="28"/>
          <w:szCs w:val="28"/>
          <w:lang w:val="bg-BG" w:eastAsia="en-US"/>
        </w:rPr>
        <w:t xml:space="preserve">Общият брой на отводите в Районен съд - Казанлък през  2019 г. е </w:t>
      </w:r>
      <w:r w:rsidR="005715B6" w:rsidRPr="004B78D5">
        <w:rPr>
          <w:sz w:val="28"/>
          <w:szCs w:val="28"/>
          <w:lang w:val="bg-BG" w:eastAsia="en-US"/>
        </w:rPr>
        <w:t>33</w:t>
      </w:r>
      <w:r w:rsidRPr="004B78D5">
        <w:rPr>
          <w:sz w:val="28"/>
          <w:szCs w:val="28"/>
          <w:lang w:val="bg-BG" w:eastAsia="en-US"/>
        </w:rPr>
        <w:t xml:space="preserve">, от които са направени </w:t>
      </w:r>
      <w:r w:rsidR="005715B6" w:rsidRPr="004B78D5">
        <w:rPr>
          <w:sz w:val="28"/>
          <w:szCs w:val="28"/>
          <w:lang w:val="bg-BG" w:eastAsia="en-US"/>
        </w:rPr>
        <w:t>21</w:t>
      </w:r>
      <w:r w:rsidRPr="004B78D5">
        <w:rPr>
          <w:sz w:val="28"/>
          <w:szCs w:val="28"/>
          <w:lang w:val="bg-BG" w:eastAsia="en-US"/>
        </w:rPr>
        <w:t xml:space="preserve"> отвода по граждански дела, като по </w:t>
      </w:r>
      <w:r w:rsidR="005715B6" w:rsidRPr="004B78D5">
        <w:rPr>
          <w:sz w:val="28"/>
          <w:szCs w:val="28"/>
          <w:lang w:val="bg-BG" w:eastAsia="en-US"/>
        </w:rPr>
        <w:t xml:space="preserve">5 </w:t>
      </w:r>
      <w:r w:rsidRPr="004B78D5">
        <w:rPr>
          <w:sz w:val="28"/>
          <w:szCs w:val="28"/>
          <w:lang w:val="bg-BG" w:eastAsia="en-US"/>
        </w:rPr>
        <w:t>от тях са се отвели всички магистрати.</w:t>
      </w:r>
      <w:r w:rsidR="00651ED6" w:rsidRPr="004B78D5">
        <w:rPr>
          <w:sz w:val="28"/>
          <w:szCs w:val="28"/>
          <w:lang w:val="bg-BG" w:eastAsia="en-US"/>
        </w:rPr>
        <w:t xml:space="preserve"> </w:t>
      </w:r>
      <w:r w:rsidRPr="004B78D5">
        <w:rPr>
          <w:sz w:val="28"/>
          <w:szCs w:val="28"/>
          <w:lang w:val="bg-BG" w:eastAsia="en-US"/>
        </w:rPr>
        <w:t>Направените отводи по наказателни дела са 1</w:t>
      </w:r>
      <w:r w:rsidR="005715B6" w:rsidRPr="004B78D5">
        <w:rPr>
          <w:sz w:val="28"/>
          <w:szCs w:val="28"/>
          <w:lang w:val="bg-BG" w:eastAsia="en-US"/>
        </w:rPr>
        <w:t>2,</w:t>
      </w:r>
      <w:r w:rsidR="00651ED6" w:rsidRPr="004B78D5">
        <w:rPr>
          <w:sz w:val="28"/>
          <w:szCs w:val="28"/>
          <w:lang w:val="bg-BG" w:eastAsia="en-US"/>
        </w:rPr>
        <w:t xml:space="preserve"> </w:t>
      </w:r>
      <w:r w:rsidR="005715B6" w:rsidRPr="004B78D5">
        <w:rPr>
          <w:sz w:val="28"/>
          <w:szCs w:val="28"/>
          <w:lang w:val="bg-BG" w:eastAsia="en-US"/>
        </w:rPr>
        <w:t>като по 2 от тях са се отвели всички съдии</w:t>
      </w:r>
      <w:r w:rsidRPr="004B78D5">
        <w:rPr>
          <w:sz w:val="28"/>
          <w:szCs w:val="28"/>
          <w:lang w:val="bg-BG" w:eastAsia="en-US"/>
        </w:rPr>
        <w:t>.</w:t>
      </w:r>
    </w:p>
    <w:p w:rsidR="004046FF" w:rsidRPr="004B78D5" w:rsidRDefault="008635C0" w:rsidP="004B78D5">
      <w:pPr>
        <w:ind w:firstLine="708"/>
        <w:jc w:val="both"/>
        <w:rPr>
          <w:sz w:val="28"/>
          <w:szCs w:val="28"/>
          <w:lang w:val="bg-BG" w:eastAsia="en-US"/>
        </w:rPr>
      </w:pPr>
      <w:r>
        <w:rPr>
          <w:sz w:val="28"/>
          <w:szCs w:val="28"/>
          <w:lang w:val="bg-BG" w:eastAsia="en-US"/>
        </w:rPr>
        <w:t>/</w:t>
      </w:r>
      <w:r w:rsidR="00406BEC" w:rsidRPr="008635C0">
        <w:rPr>
          <w:i/>
          <w:sz w:val="28"/>
          <w:szCs w:val="28"/>
          <w:lang w:val="bg-BG" w:eastAsia="en-US"/>
        </w:rPr>
        <w:t>За сравнение</w:t>
      </w:r>
      <w:r w:rsidRPr="008635C0">
        <w:rPr>
          <w:i/>
          <w:sz w:val="28"/>
          <w:szCs w:val="28"/>
          <w:lang w:val="bg-BG" w:eastAsia="en-US"/>
        </w:rPr>
        <w:t>:</w:t>
      </w:r>
      <w:r w:rsidR="00406BEC" w:rsidRPr="004B78D5">
        <w:rPr>
          <w:sz w:val="28"/>
          <w:szCs w:val="28"/>
          <w:lang w:val="bg-BG" w:eastAsia="en-US"/>
        </w:rPr>
        <w:t xml:space="preserve"> </w:t>
      </w:r>
      <w:r w:rsidR="005715B6" w:rsidRPr="004B78D5">
        <w:rPr>
          <w:sz w:val="28"/>
          <w:szCs w:val="28"/>
          <w:lang w:val="bg-BG" w:eastAsia="en-US"/>
        </w:rPr>
        <w:t xml:space="preserve">общият брой на отводите в Районен съд </w:t>
      </w:r>
      <w:r w:rsidR="00651ED6" w:rsidRPr="004B78D5">
        <w:rPr>
          <w:sz w:val="28"/>
          <w:szCs w:val="28"/>
          <w:lang w:val="bg-BG" w:eastAsia="en-US"/>
        </w:rPr>
        <w:t>–</w:t>
      </w:r>
      <w:r w:rsidR="005715B6" w:rsidRPr="004B78D5">
        <w:rPr>
          <w:sz w:val="28"/>
          <w:szCs w:val="28"/>
          <w:lang w:val="bg-BG" w:eastAsia="en-US"/>
        </w:rPr>
        <w:t xml:space="preserve"> Казанлък през  2019 г. е 25, от които са направени 14 отвода по граждански дела, като по 6 </w:t>
      </w:r>
      <w:r w:rsidR="005715B6" w:rsidRPr="004B78D5">
        <w:rPr>
          <w:sz w:val="28"/>
          <w:szCs w:val="28"/>
          <w:lang w:val="bg-BG" w:eastAsia="en-US"/>
        </w:rPr>
        <w:lastRenderedPageBreak/>
        <w:t>от тях са се отве</w:t>
      </w:r>
      <w:bookmarkStart w:id="0" w:name="_GoBack"/>
      <w:bookmarkEnd w:id="0"/>
      <w:r w:rsidR="005715B6" w:rsidRPr="004B78D5">
        <w:rPr>
          <w:sz w:val="28"/>
          <w:szCs w:val="28"/>
          <w:lang w:val="bg-BG" w:eastAsia="en-US"/>
        </w:rPr>
        <w:t>ли всички магистрати.</w:t>
      </w:r>
      <w:r w:rsidR="00651ED6" w:rsidRPr="004B78D5">
        <w:rPr>
          <w:sz w:val="28"/>
          <w:szCs w:val="28"/>
          <w:lang w:val="bg-BG" w:eastAsia="en-US"/>
        </w:rPr>
        <w:t xml:space="preserve"> </w:t>
      </w:r>
      <w:r w:rsidR="005715B6" w:rsidRPr="004B78D5">
        <w:rPr>
          <w:sz w:val="28"/>
          <w:szCs w:val="28"/>
          <w:lang w:val="bg-BG" w:eastAsia="en-US"/>
        </w:rPr>
        <w:t>Направените отводи по наказателни дела са 11.</w:t>
      </w:r>
      <w:r w:rsidR="00651ED6" w:rsidRPr="004B78D5">
        <w:rPr>
          <w:sz w:val="28"/>
          <w:szCs w:val="28"/>
          <w:lang w:val="bg-BG" w:eastAsia="en-US"/>
        </w:rPr>
        <w:t xml:space="preserve"> </w:t>
      </w:r>
      <w:r w:rsidR="005715B6" w:rsidRPr="004B78D5">
        <w:rPr>
          <w:sz w:val="28"/>
          <w:szCs w:val="28"/>
          <w:lang w:val="bg-BG" w:eastAsia="en-US"/>
        </w:rPr>
        <w:t>О</w:t>
      </w:r>
      <w:r w:rsidR="00406BEC" w:rsidRPr="004B78D5">
        <w:rPr>
          <w:sz w:val="28"/>
          <w:szCs w:val="28"/>
          <w:lang w:val="bg-BG" w:eastAsia="en-US"/>
        </w:rPr>
        <w:t>бщият брой на отводите през 2018</w:t>
      </w:r>
      <w:r w:rsidR="00923644" w:rsidRPr="004B78D5">
        <w:rPr>
          <w:sz w:val="28"/>
          <w:szCs w:val="28"/>
          <w:lang w:val="bg-BG" w:eastAsia="en-US"/>
        </w:rPr>
        <w:t xml:space="preserve"> </w:t>
      </w:r>
      <w:r w:rsidR="00406BEC" w:rsidRPr="004B78D5">
        <w:rPr>
          <w:sz w:val="28"/>
          <w:szCs w:val="28"/>
          <w:lang w:val="bg-BG" w:eastAsia="en-US"/>
        </w:rPr>
        <w:t xml:space="preserve">г. е </w:t>
      </w:r>
      <w:r w:rsidR="00F23BFE" w:rsidRPr="004B78D5">
        <w:rPr>
          <w:sz w:val="28"/>
          <w:szCs w:val="28"/>
          <w:lang w:val="bg-BG" w:eastAsia="en-US"/>
        </w:rPr>
        <w:t>27</w:t>
      </w:r>
      <w:r w:rsidR="00801D8E" w:rsidRPr="004B78D5">
        <w:rPr>
          <w:sz w:val="28"/>
          <w:szCs w:val="28"/>
          <w:lang w:val="bg-BG" w:eastAsia="en-US"/>
        </w:rPr>
        <w:t xml:space="preserve">, от които са направени </w:t>
      </w:r>
      <w:r w:rsidR="00F23BFE" w:rsidRPr="004B78D5">
        <w:rPr>
          <w:sz w:val="28"/>
          <w:szCs w:val="28"/>
          <w:lang w:val="bg-BG" w:eastAsia="en-US"/>
        </w:rPr>
        <w:t>14</w:t>
      </w:r>
      <w:r w:rsidR="00801D8E" w:rsidRPr="004B78D5">
        <w:rPr>
          <w:sz w:val="28"/>
          <w:szCs w:val="28"/>
          <w:lang w:val="bg-BG" w:eastAsia="en-US"/>
        </w:rPr>
        <w:t xml:space="preserve"> отвода по граждански дела,</w:t>
      </w:r>
      <w:r w:rsidR="00EF5CAF" w:rsidRPr="004B78D5">
        <w:rPr>
          <w:sz w:val="28"/>
          <w:szCs w:val="28"/>
          <w:lang w:val="bg-BG" w:eastAsia="en-US"/>
        </w:rPr>
        <w:t xml:space="preserve"> </w:t>
      </w:r>
      <w:r w:rsidR="00801D8E" w:rsidRPr="004B78D5">
        <w:rPr>
          <w:sz w:val="28"/>
          <w:szCs w:val="28"/>
          <w:lang w:val="bg-BG" w:eastAsia="en-US"/>
        </w:rPr>
        <w:t xml:space="preserve">като по </w:t>
      </w:r>
      <w:r w:rsidR="00406BEC" w:rsidRPr="004B78D5">
        <w:rPr>
          <w:sz w:val="28"/>
          <w:szCs w:val="28"/>
          <w:lang w:val="bg-BG" w:eastAsia="en-US"/>
        </w:rPr>
        <w:t>9</w:t>
      </w:r>
      <w:r w:rsidR="00801D8E" w:rsidRPr="004B78D5">
        <w:rPr>
          <w:sz w:val="28"/>
          <w:szCs w:val="28"/>
          <w:lang w:val="bg-BG" w:eastAsia="en-US"/>
        </w:rPr>
        <w:t xml:space="preserve"> от тях са се отвели всички магистрати.</w:t>
      </w:r>
      <w:r w:rsidR="00923644" w:rsidRPr="004B78D5">
        <w:rPr>
          <w:sz w:val="28"/>
          <w:szCs w:val="28"/>
          <w:lang w:val="bg-BG" w:eastAsia="en-US"/>
        </w:rPr>
        <w:t xml:space="preserve"> </w:t>
      </w:r>
      <w:r w:rsidR="00801D8E" w:rsidRPr="004B78D5">
        <w:rPr>
          <w:sz w:val="28"/>
          <w:szCs w:val="28"/>
          <w:lang w:val="bg-BG" w:eastAsia="en-US"/>
        </w:rPr>
        <w:t>Направените отводи по наказателни дела са 1</w:t>
      </w:r>
      <w:r w:rsidR="00F23BFE" w:rsidRPr="004B78D5">
        <w:rPr>
          <w:sz w:val="28"/>
          <w:szCs w:val="28"/>
          <w:lang w:val="bg-BG" w:eastAsia="en-US"/>
        </w:rPr>
        <w:t>3,</w:t>
      </w:r>
      <w:r w:rsidR="00923644" w:rsidRPr="004B78D5">
        <w:rPr>
          <w:sz w:val="28"/>
          <w:szCs w:val="28"/>
          <w:lang w:val="bg-BG" w:eastAsia="en-US"/>
        </w:rPr>
        <w:t xml:space="preserve"> </w:t>
      </w:r>
      <w:r w:rsidR="00F23BFE" w:rsidRPr="004B78D5">
        <w:rPr>
          <w:sz w:val="28"/>
          <w:szCs w:val="28"/>
          <w:lang w:val="bg-BG" w:eastAsia="en-US"/>
        </w:rPr>
        <w:t>по едно от които са се отвели всички магистрати</w:t>
      </w:r>
      <w:r>
        <w:rPr>
          <w:sz w:val="28"/>
          <w:szCs w:val="28"/>
          <w:lang w:val="bg-BG" w:eastAsia="en-US"/>
        </w:rPr>
        <w:t>/</w:t>
      </w:r>
      <w:r w:rsidR="00F23BFE" w:rsidRPr="004B78D5">
        <w:rPr>
          <w:sz w:val="28"/>
          <w:szCs w:val="28"/>
          <w:lang w:val="bg-BG" w:eastAsia="en-US"/>
        </w:rPr>
        <w:t>.</w:t>
      </w:r>
      <w:r w:rsidR="00923644" w:rsidRPr="004B78D5">
        <w:rPr>
          <w:sz w:val="28"/>
          <w:szCs w:val="28"/>
          <w:lang w:val="bg-BG" w:eastAsia="en-US"/>
        </w:rPr>
        <w:t xml:space="preserve"> </w:t>
      </w:r>
    </w:p>
    <w:p w:rsidR="00AF7598" w:rsidRPr="004B78D5" w:rsidRDefault="0075112B" w:rsidP="004B78D5">
      <w:pPr>
        <w:ind w:firstLine="708"/>
        <w:jc w:val="both"/>
        <w:rPr>
          <w:sz w:val="28"/>
          <w:szCs w:val="28"/>
          <w:lang w:val="bg-BG" w:eastAsia="en-US"/>
        </w:rPr>
      </w:pPr>
      <w:r w:rsidRPr="004B78D5">
        <w:rPr>
          <w:sz w:val="28"/>
          <w:szCs w:val="28"/>
          <w:lang w:val="bg-BG" w:eastAsia="en-US"/>
        </w:rPr>
        <w:t>К</w:t>
      </w:r>
      <w:r w:rsidR="00CB1C9F" w:rsidRPr="004B78D5">
        <w:rPr>
          <w:sz w:val="28"/>
          <w:szCs w:val="28"/>
          <w:lang w:val="bg-BG" w:eastAsia="en-US"/>
        </w:rPr>
        <w:t xml:space="preserve">онстатира </w:t>
      </w:r>
      <w:r w:rsidR="00EF5CAF" w:rsidRPr="004B78D5">
        <w:rPr>
          <w:sz w:val="28"/>
          <w:szCs w:val="28"/>
          <w:lang w:val="bg-BG" w:eastAsia="en-US"/>
        </w:rPr>
        <w:t xml:space="preserve"> </w:t>
      </w:r>
      <w:r w:rsidR="00CB1C9F" w:rsidRPr="004B78D5">
        <w:rPr>
          <w:sz w:val="28"/>
          <w:szCs w:val="28"/>
          <w:lang w:val="bg-BG" w:eastAsia="en-US"/>
        </w:rPr>
        <w:t xml:space="preserve">се </w:t>
      </w:r>
      <w:r w:rsidR="00AF7598" w:rsidRPr="004B78D5">
        <w:rPr>
          <w:sz w:val="28"/>
          <w:szCs w:val="28"/>
          <w:lang w:val="bg-BG" w:eastAsia="en-US"/>
        </w:rPr>
        <w:t xml:space="preserve">сравнително </w:t>
      </w:r>
      <w:r w:rsidR="00EF5CAF" w:rsidRPr="004B78D5">
        <w:rPr>
          <w:sz w:val="28"/>
          <w:szCs w:val="28"/>
          <w:lang w:val="bg-BG" w:eastAsia="en-US"/>
        </w:rPr>
        <w:t>сходен</w:t>
      </w:r>
      <w:r w:rsidR="00AF7598" w:rsidRPr="004B78D5">
        <w:rPr>
          <w:sz w:val="28"/>
          <w:szCs w:val="28"/>
          <w:lang w:val="bg-BG" w:eastAsia="en-US"/>
        </w:rPr>
        <w:t xml:space="preserve"> брой </w:t>
      </w:r>
      <w:r w:rsidR="00E70310" w:rsidRPr="004B78D5">
        <w:rPr>
          <w:sz w:val="28"/>
          <w:szCs w:val="28"/>
          <w:lang w:val="bg-BG" w:eastAsia="en-US"/>
        </w:rPr>
        <w:t>на отводите в наказателно</w:t>
      </w:r>
      <w:r w:rsidR="00651ED6" w:rsidRPr="004B78D5">
        <w:rPr>
          <w:sz w:val="28"/>
          <w:szCs w:val="28"/>
          <w:lang w:val="bg-BG" w:eastAsia="en-US"/>
        </w:rPr>
        <w:t>то</w:t>
      </w:r>
      <w:r w:rsidR="00E70310" w:rsidRPr="004B78D5">
        <w:rPr>
          <w:sz w:val="28"/>
          <w:szCs w:val="28"/>
          <w:lang w:val="bg-BG" w:eastAsia="en-US"/>
        </w:rPr>
        <w:t xml:space="preserve"> </w:t>
      </w:r>
      <w:r w:rsidR="00AF7598" w:rsidRPr="004B78D5">
        <w:rPr>
          <w:sz w:val="28"/>
          <w:szCs w:val="28"/>
          <w:lang w:val="bg-BG" w:eastAsia="en-US"/>
        </w:rPr>
        <w:t>и гражданско</w:t>
      </w:r>
      <w:r w:rsidR="00651ED6" w:rsidRPr="004B78D5">
        <w:rPr>
          <w:sz w:val="28"/>
          <w:szCs w:val="28"/>
          <w:lang w:val="bg-BG" w:eastAsia="en-US"/>
        </w:rPr>
        <w:t>то</w:t>
      </w:r>
      <w:r w:rsidR="00AF7598" w:rsidRPr="004B78D5">
        <w:rPr>
          <w:sz w:val="28"/>
          <w:szCs w:val="28"/>
          <w:lang w:val="bg-BG" w:eastAsia="en-US"/>
        </w:rPr>
        <w:t xml:space="preserve"> отделени</w:t>
      </w:r>
      <w:r w:rsidR="00923644" w:rsidRPr="004B78D5">
        <w:rPr>
          <w:sz w:val="28"/>
          <w:szCs w:val="28"/>
          <w:lang w:val="bg-BG" w:eastAsia="en-US"/>
        </w:rPr>
        <w:t>я</w:t>
      </w:r>
      <w:r w:rsidR="00AF7598" w:rsidRPr="004B78D5">
        <w:rPr>
          <w:sz w:val="28"/>
          <w:szCs w:val="28"/>
          <w:lang w:val="bg-BG" w:eastAsia="en-US"/>
        </w:rPr>
        <w:t>,</w:t>
      </w:r>
      <w:r w:rsidR="00EF5CAF" w:rsidRPr="004B78D5">
        <w:rPr>
          <w:sz w:val="28"/>
          <w:szCs w:val="28"/>
          <w:lang w:val="bg-BG" w:eastAsia="en-US"/>
        </w:rPr>
        <w:t xml:space="preserve"> </w:t>
      </w:r>
      <w:r w:rsidR="00AF7598" w:rsidRPr="004B78D5">
        <w:rPr>
          <w:sz w:val="28"/>
          <w:szCs w:val="28"/>
          <w:lang w:val="bg-BG" w:eastAsia="en-US"/>
        </w:rPr>
        <w:t>като техния брой в сравнение с 201</w:t>
      </w:r>
      <w:r w:rsidR="005715B6" w:rsidRPr="004B78D5">
        <w:rPr>
          <w:sz w:val="28"/>
          <w:szCs w:val="28"/>
          <w:lang w:val="bg-BG" w:eastAsia="en-US"/>
        </w:rPr>
        <w:t>9</w:t>
      </w:r>
      <w:r w:rsidR="00923644" w:rsidRPr="004B78D5">
        <w:rPr>
          <w:sz w:val="28"/>
          <w:szCs w:val="28"/>
          <w:lang w:val="bg-BG" w:eastAsia="en-US"/>
        </w:rPr>
        <w:t xml:space="preserve"> </w:t>
      </w:r>
      <w:r w:rsidR="00AF7598" w:rsidRPr="004B78D5">
        <w:rPr>
          <w:sz w:val="28"/>
          <w:szCs w:val="28"/>
          <w:lang w:val="bg-BG" w:eastAsia="en-US"/>
        </w:rPr>
        <w:t>г.</w:t>
      </w:r>
      <w:r w:rsidR="00651ED6" w:rsidRPr="004B78D5">
        <w:rPr>
          <w:sz w:val="28"/>
          <w:szCs w:val="28"/>
          <w:lang w:val="bg-BG" w:eastAsia="en-US"/>
        </w:rPr>
        <w:t xml:space="preserve"> </w:t>
      </w:r>
      <w:r w:rsidR="005715B6" w:rsidRPr="004B78D5">
        <w:rPr>
          <w:sz w:val="28"/>
          <w:szCs w:val="28"/>
          <w:lang w:val="bg-BG" w:eastAsia="en-US"/>
        </w:rPr>
        <w:t>е увеличен.</w:t>
      </w:r>
    </w:p>
    <w:p w:rsidR="00886CEE" w:rsidRPr="004B78D5" w:rsidRDefault="00886CEE" w:rsidP="004B78D5">
      <w:pPr>
        <w:ind w:firstLine="708"/>
        <w:jc w:val="center"/>
        <w:rPr>
          <w:b/>
          <w:sz w:val="28"/>
          <w:szCs w:val="28"/>
          <w:lang w:val="bg-BG" w:eastAsia="en-US"/>
        </w:rPr>
      </w:pPr>
    </w:p>
    <w:p w:rsidR="000A7D7C" w:rsidRPr="004B78D5" w:rsidRDefault="00EF5CAF" w:rsidP="004B78D5">
      <w:pPr>
        <w:ind w:firstLine="708"/>
        <w:jc w:val="center"/>
        <w:rPr>
          <w:b/>
          <w:sz w:val="28"/>
          <w:szCs w:val="28"/>
          <w:lang w:val="bg-BG" w:eastAsia="en-US"/>
        </w:rPr>
      </w:pPr>
      <w:r w:rsidRPr="004B78D5">
        <w:rPr>
          <w:b/>
          <w:sz w:val="28"/>
          <w:szCs w:val="28"/>
          <w:lang w:eastAsia="en-US"/>
        </w:rPr>
        <w:t>VII</w:t>
      </w:r>
      <w:r w:rsidRPr="004B78D5">
        <w:rPr>
          <w:b/>
          <w:sz w:val="28"/>
          <w:szCs w:val="28"/>
          <w:lang w:val="bg-BG" w:eastAsia="en-US"/>
        </w:rPr>
        <w:t>.</w:t>
      </w:r>
      <w:r w:rsidR="00923644" w:rsidRPr="004B78D5">
        <w:rPr>
          <w:b/>
          <w:sz w:val="28"/>
          <w:szCs w:val="28"/>
          <w:lang w:val="bg-BG" w:eastAsia="en-US"/>
        </w:rPr>
        <w:t xml:space="preserve"> </w:t>
      </w:r>
      <w:r w:rsidR="00F31C9E" w:rsidRPr="004B78D5">
        <w:rPr>
          <w:b/>
          <w:sz w:val="28"/>
          <w:szCs w:val="28"/>
          <w:lang w:val="bg-BG" w:eastAsia="en-US"/>
        </w:rPr>
        <w:t>ФИНАНСОВА ОБЕЗПЕЧЕНОСТ</w:t>
      </w:r>
    </w:p>
    <w:p w:rsidR="00EF5816" w:rsidRPr="004B78D5" w:rsidRDefault="00EF5816" w:rsidP="004B78D5">
      <w:pPr>
        <w:jc w:val="both"/>
        <w:rPr>
          <w:sz w:val="28"/>
          <w:szCs w:val="28"/>
          <w:lang w:val="bg-BG" w:eastAsia="en-US"/>
        </w:rPr>
      </w:pPr>
    </w:p>
    <w:p w:rsidR="00651ED6" w:rsidRPr="004B78D5" w:rsidRDefault="00651ED6" w:rsidP="004B78D5">
      <w:pPr>
        <w:ind w:firstLine="708"/>
        <w:jc w:val="both"/>
        <w:rPr>
          <w:sz w:val="28"/>
          <w:szCs w:val="28"/>
          <w:lang w:val="bg-BG" w:eastAsia="en-US"/>
        </w:rPr>
      </w:pPr>
      <w:r w:rsidRPr="004B78D5">
        <w:rPr>
          <w:sz w:val="28"/>
          <w:szCs w:val="28"/>
          <w:lang w:val="bg-BG" w:eastAsia="en-US"/>
        </w:rPr>
        <w:t xml:space="preserve">Първоначално с решение на ВСС по протокол № 2/30.01.2020 г. утвърденият бюджет на съда за 2020 г. беше в размер на 1 999 067 лв. </w:t>
      </w:r>
    </w:p>
    <w:p w:rsidR="008635C0" w:rsidRDefault="00651ED6" w:rsidP="004B78D5">
      <w:pPr>
        <w:ind w:firstLine="708"/>
        <w:jc w:val="both"/>
        <w:rPr>
          <w:sz w:val="28"/>
          <w:szCs w:val="28"/>
          <w:lang w:val="bg-BG" w:eastAsia="en-US"/>
        </w:rPr>
      </w:pPr>
      <w:r w:rsidRPr="004B78D5">
        <w:rPr>
          <w:sz w:val="28"/>
          <w:szCs w:val="28"/>
          <w:lang w:val="bg-BG" w:eastAsia="en-US"/>
        </w:rPr>
        <w:t xml:space="preserve">С </w:t>
      </w:r>
      <w:proofErr w:type="spellStart"/>
      <w:r w:rsidRPr="004B78D5">
        <w:rPr>
          <w:sz w:val="28"/>
          <w:szCs w:val="28"/>
          <w:lang w:val="bg-BG" w:eastAsia="en-US"/>
        </w:rPr>
        <w:t>неколкократни</w:t>
      </w:r>
      <w:proofErr w:type="spellEnd"/>
      <w:r w:rsidRPr="004B78D5">
        <w:rPr>
          <w:sz w:val="28"/>
          <w:szCs w:val="28"/>
          <w:lang w:val="bg-BG" w:eastAsia="en-US"/>
        </w:rPr>
        <w:t xml:space="preserve"> </w:t>
      </w:r>
      <w:proofErr w:type="spellStart"/>
      <w:r w:rsidRPr="004B78D5">
        <w:rPr>
          <w:sz w:val="28"/>
          <w:szCs w:val="28"/>
          <w:lang w:val="bg-BG" w:eastAsia="en-US"/>
        </w:rPr>
        <w:t>компесаторни</w:t>
      </w:r>
      <w:proofErr w:type="spellEnd"/>
      <w:r w:rsidRPr="004B78D5">
        <w:rPr>
          <w:sz w:val="28"/>
          <w:szCs w:val="28"/>
          <w:lang w:val="bg-BG" w:eastAsia="en-US"/>
        </w:rPr>
        <w:t xml:space="preserve"> промени с решения на ВСС към 31.12.2020 г. беше утвърден окончателен  бюджет в размер на 2 130 344 лв. Същият е изпълнен, като от него за трудови възнаграждения на персонала са изразходвани 1 301 766 лв., за социални осигуровки – 363 529 лв. и за текуща издръжка –187 375 лв., в която се включват възнагражденията на вещи лица,  консумативи /електроенергия, газ, вода, канцеларски материали и др./ и текущия ремонт. </w:t>
      </w:r>
    </w:p>
    <w:p w:rsidR="00651ED6" w:rsidRPr="004B78D5" w:rsidRDefault="00651ED6" w:rsidP="004B78D5">
      <w:pPr>
        <w:ind w:firstLine="708"/>
        <w:jc w:val="both"/>
        <w:rPr>
          <w:sz w:val="28"/>
          <w:szCs w:val="28"/>
          <w:lang w:val="bg-BG" w:eastAsia="en-US"/>
        </w:rPr>
      </w:pPr>
      <w:r w:rsidRPr="004B78D5">
        <w:rPr>
          <w:sz w:val="28"/>
          <w:szCs w:val="28"/>
          <w:lang w:val="bg-BG" w:eastAsia="en-US"/>
        </w:rPr>
        <w:t>Не са констатирани проблеми през изминалата година с разходването на бюджета, като същият е бил актуализиран. Несъмнено при планирането на новия бюджет за 2021 г. следва да бъдат заложени и други материални придобивки за съда – обзавеждане на кабинетите с нови мебели, с цел подобряване на работната среда на съдиите и съдебните служители, както и цялостно саниране на съдебната палата.</w:t>
      </w:r>
    </w:p>
    <w:p w:rsidR="00651ED6" w:rsidRPr="004B78D5" w:rsidRDefault="00651ED6" w:rsidP="004B78D5">
      <w:pPr>
        <w:ind w:firstLine="708"/>
        <w:jc w:val="both"/>
        <w:rPr>
          <w:sz w:val="28"/>
          <w:szCs w:val="28"/>
          <w:lang w:val="bg-BG" w:eastAsia="en-US"/>
        </w:rPr>
      </w:pPr>
    </w:p>
    <w:p w:rsidR="00651ED6" w:rsidRPr="004B78D5" w:rsidRDefault="00651ED6" w:rsidP="004B78D5">
      <w:pPr>
        <w:ind w:firstLine="708"/>
        <w:jc w:val="both"/>
        <w:rPr>
          <w:sz w:val="28"/>
          <w:szCs w:val="28"/>
          <w:lang w:val="bg-BG" w:eastAsia="en-US"/>
        </w:rPr>
      </w:pPr>
      <w:r w:rsidRPr="004B78D5">
        <w:rPr>
          <w:sz w:val="28"/>
          <w:szCs w:val="28"/>
          <w:lang w:val="bg-BG" w:eastAsia="en-US"/>
        </w:rPr>
        <w:t>Продължава ползването на текстообработваща програма WORD от всички съдии и съдебни служители, правната програма „АПИС-7”, която своевременно се актуализира, съгласно сключения договор. Бюро “Съдимост” продължава да работи със софтуерен продукт, единен за цялата страна. Счетоводната служба ползва програмата „TEREZ.</w:t>
      </w:r>
    </w:p>
    <w:p w:rsidR="00651ED6" w:rsidRPr="004B78D5" w:rsidRDefault="00651ED6" w:rsidP="004B78D5">
      <w:pPr>
        <w:ind w:firstLine="708"/>
        <w:jc w:val="both"/>
        <w:rPr>
          <w:sz w:val="28"/>
          <w:szCs w:val="28"/>
          <w:lang w:val="bg-BG" w:eastAsia="en-US"/>
        </w:rPr>
      </w:pPr>
    </w:p>
    <w:p w:rsidR="000A7D7C" w:rsidRPr="004B78D5" w:rsidRDefault="00EF5CAF" w:rsidP="004B78D5">
      <w:pPr>
        <w:ind w:left="708"/>
        <w:jc w:val="center"/>
        <w:rPr>
          <w:sz w:val="28"/>
          <w:szCs w:val="28"/>
          <w:lang w:val="bg-BG" w:eastAsia="en-US"/>
        </w:rPr>
      </w:pPr>
      <w:r w:rsidRPr="004B78D5">
        <w:rPr>
          <w:b/>
          <w:sz w:val="28"/>
          <w:szCs w:val="28"/>
          <w:lang w:eastAsia="en-US"/>
        </w:rPr>
        <w:t>VIII</w:t>
      </w:r>
      <w:r w:rsidRPr="004B78D5">
        <w:rPr>
          <w:b/>
          <w:sz w:val="28"/>
          <w:szCs w:val="28"/>
          <w:lang w:val="bg-BG" w:eastAsia="en-US"/>
        </w:rPr>
        <w:t>.</w:t>
      </w:r>
      <w:r w:rsidR="000A7D7C" w:rsidRPr="004B78D5">
        <w:rPr>
          <w:b/>
          <w:sz w:val="28"/>
          <w:szCs w:val="28"/>
          <w:lang w:val="bg-BG" w:eastAsia="en-US"/>
        </w:rPr>
        <w:t>СГРАДЕН ФОНД И ТЕХНИЧЕСКА ОБЕЗПЕЧЕНОСТ</w:t>
      </w:r>
    </w:p>
    <w:p w:rsidR="000A7D7C" w:rsidRPr="004B78D5" w:rsidRDefault="000A7D7C" w:rsidP="004B78D5">
      <w:pPr>
        <w:jc w:val="both"/>
        <w:rPr>
          <w:b/>
          <w:sz w:val="28"/>
          <w:szCs w:val="28"/>
          <w:lang w:val="bg-BG" w:eastAsia="en-US"/>
        </w:rPr>
      </w:pPr>
    </w:p>
    <w:p w:rsidR="00651ED6" w:rsidRDefault="00EF72F3" w:rsidP="004B78D5">
      <w:pPr>
        <w:ind w:firstLine="708"/>
        <w:jc w:val="both"/>
        <w:rPr>
          <w:sz w:val="28"/>
          <w:szCs w:val="28"/>
          <w:lang w:val="bg-BG" w:eastAsia="en-US"/>
        </w:rPr>
      </w:pPr>
      <w:r w:rsidRPr="004B78D5">
        <w:rPr>
          <w:b/>
          <w:sz w:val="28"/>
          <w:szCs w:val="28"/>
          <w:lang w:val="bg-BG" w:eastAsia="en-US"/>
        </w:rPr>
        <w:t xml:space="preserve"> </w:t>
      </w:r>
      <w:r w:rsidR="00651ED6" w:rsidRPr="004B78D5">
        <w:rPr>
          <w:sz w:val="28"/>
          <w:szCs w:val="28"/>
          <w:lang w:val="bg-BG" w:eastAsia="en-US"/>
        </w:rPr>
        <w:t>Съдебната сграда е публична държавна собственост. През 2016 г. бе  издаден акт за публична държавна собственост № 8719/18.11.2016 г. на Областен управител – Стара Загора. Предоставени са права за управление на Районен съд и Районна прокуратура. С решение по протокол № 38/14.12.2005 г., ВСС задължи органите на съдебна власт и други органи, които са настанени в съдебните палати, да разпределят и разплащат ежемесечно от 01.</w:t>
      </w:r>
      <w:proofErr w:type="spellStart"/>
      <w:r w:rsidR="00651ED6" w:rsidRPr="004B78D5">
        <w:rPr>
          <w:sz w:val="28"/>
          <w:szCs w:val="28"/>
          <w:lang w:val="bg-BG" w:eastAsia="en-US"/>
        </w:rPr>
        <w:t>01</w:t>
      </w:r>
      <w:proofErr w:type="spellEnd"/>
      <w:r w:rsidR="00651ED6" w:rsidRPr="004B78D5">
        <w:rPr>
          <w:sz w:val="28"/>
          <w:szCs w:val="28"/>
          <w:lang w:val="bg-BG" w:eastAsia="en-US"/>
        </w:rPr>
        <w:t>.2006 г., разходите за издръжката по предварително определена методика. Районен съд, Районна прокуратура, Агенция по вписванията, ОЗ “Охрана“ – Стара Загора и „ЦКБ“ АД клон Казанлък подписаха протоколи за разпределение, съобразно заеманата от всяка институция площ. От 2010 г. разходите се изплащат ежемесечно.</w:t>
      </w:r>
    </w:p>
    <w:p w:rsidR="00A40994" w:rsidRPr="004B78D5" w:rsidRDefault="00A40994" w:rsidP="004B78D5">
      <w:pPr>
        <w:ind w:firstLine="708"/>
        <w:jc w:val="both"/>
        <w:rPr>
          <w:sz w:val="28"/>
          <w:szCs w:val="28"/>
          <w:lang w:val="bg-BG" w:eastAsia="en-US"/>
        </w:rPr>
      </w:pPr>
    </w:p>
    <w:p w:rsidR="00651ED6" w:rsidRDefault="00651ED6" w:rsidP="004B78D5">
      <w:pPr>
        <w:ind w:firstLine="708"/>
        <w:jc w:val="both"/>
        <w:rPr>
          <w:sz w:val="28"/>
          <w:szCs w:val="28"/>
          <w:lang w:val="bg-BG" w:eastAsia="en-US"/>
        </w:rPr>
      </w:pPr>
      <w:r w:rsidRPr="004B78D5">
        <w:rPr>
          <w:sz w:val="28"/>
          <w:szCs w:val="28"/>
          <w:lang w:val="bg-BG" w:eastAsia="en-US"/>
        </w:rPr>
        <w:t xml:space="preserve"> От месец януари 2006 г. в сградата има обособен пост за охраняване на обществения ред и осъществяване на пропускателен режим и сигурност, </w:t>
      </w:r>
      <w:r w:rsidRPr="004B78D5">
        <w:rPr>
          <w:sz w:val="28"/>
          <w:szCs w:val="28"/>
          <w:lang w:val="bg-BG" w:eastAsia="en-US"/>
        </w:rPr>
        <w:lastRenderedPageBreak/>
        <w:t xml:space="preserve">който се носи от шест служители на Областно звено „Охрана” – Стара Загора. Към настоящия момент, след работно време и в почивните дни охраната се осигурява от РУ на МВР гр. Казанлък. </w:t>
      </w:r>
    </w:p>
    <w:p w:rsidR="00A40994" w:rsidRPr="004B78D5" w:rsidRDefault="00A40994" w:rsidP="004B78D5">
      <w:pPr>
        <w:ind w:firstLine="708"/>
        <w:jc w:val="both"/>
        <w:rPr>
          <w:sz w:val="28"/>
          <w:szCs w:val="28"/>
          <w:lang w:val="bg-BG" w:eastAsia="en-US"/>
        </w:rPr>
      </w:pPr>
    </w:p>
    <w:p w:rsidR="00651ED6" w:rsidRPr="004B78D5" w:rsidRDefault="00651ED6" w:rsidP="004B78D5">
      <w:pPr>
        <w:ind w:firstLine="708"/>
        <w:jc w:val="both"/>
        <w:rPr>
          <w:sz w:val="28"/>
          <w:szCs w:val="28"/>
          <w:lang w:val="bg-BG" w:eastAsia="en-US"/>
        </w:rPr>
      </w:pPr>
      <w:r w:rsidRPr="004B78D5">
        <w:rPr>
          <w:sz w:val="28"/>
          <w:szCs w:val="28"/>
          <w:lang w:val="bg-BG" w:eastAsia="en-US"/>
        </w:rPr>
        <w:t>С решение на Пленума на ВСС по протокол № 5/28.02.2019 г. бе утвърдено разпределението за ползване на помещенията в съдебната палата между органите на съдебната власт, които се помещават в нея.</w:t>
      </w:r>
    </w:p>
    <w:p w:rsidR="00651ED6" w:rsidRPr="004B78D5" w:rsidRDefault="00651ED6" w:rsidP="004B78D5">
      <w:pPr>
        <w:ind w:firstLine="708"/>
        <w:jc w:val="both"/>
        <w:rPr>
          <w:sz w:val="28"/>
          <w:szCs w:val="28"/>
          <w:lang w:val="bg-BG" w:eastAsia="en-US"/>
        </w:rPr>
      </w:pPr>
    </w:p>
    <w:p w:rsidR="00651ED6" w:rsidRPr="004B78D5" w:rsidRDefault="00651ED6" w:rsidP="004B78D5">
      <w:pPr>
        <w:ind w:firstLine="708"/>
        <w:jc w:val="both"/>
        <w:rPr>
          <w:sz w:val="28"/>
          <w:szCs w:val="28"/>
          <w:lang w:val="bg-BG" w:eastAsia="en-US"/>
        </w:rPr>
      </w:pPr>
      <w:r w:rsidRPr="004B78D5">
        <w:rPr>
          <w:sz w:val="28"/>
          <w:szCs w:val="28"/>
          <w:lang w:val="bg-BG" w:eastAsia="en-US"/>
        </w:rPr>
        <w:t>Считано от 09.05.2019 г. в съдебната палата на Районен съд – Казанлък отново функционира банков офис на „ЦКБ“ АД клон Казанлък, като по този начин се улесняват гражданите при заплащане на такси, глоби и други към съда и Агенцията по вписвания.</w:t>
      </w:r>
    </w:p>
    <w:p w:rsidR="00651ED6" w:rsidRPr="004B78D5" w:rsidRDefault="00651ED6" w:rsidP="004B78D5">
      <w:pPr>
        <w:ind w:firstLine="708"/>
        <w:jc w:val="both"/>
        <w:rPr>
          <w:sz w:val="28"/>
          <w:szCs w:val="28"/>
          <w:lang w:val="bg-BG" w:eastAsia="en-US"/>
        </w:rPr>
      </w:pPr>
    </w:p>
    <w:p w:rsidR="00651ED6" w:rsidRPr="004B78D5" w:rsidRDefault="00651ED6" w:rsidP="004B78D5">
      <w:pPr>
        <w:ind w:firstLine="708"/>
        <w:jc w:val="both"/>
        <w:rPr>
          <w:sz w:val="28"/>
          <w:szCs w:val="28"/>
          <w:lang w:val="bg-BG"/>
        </w:rPr>
      </w:pPr>
      <w:r w:rsidRPr="004B78D5">
        <w:rPr>
          <w:sz w:val="28"/>
          <w:szCs w:val="28"/>
          <w:lang w:val="bg-BG"/>
        </w:rPr>
        <w:t xml:space="preserve">През 2020 г. бяха отпуснати от Висшия съдебен съвет и усвоени от Районен съд – Казанлък парични средства за  ремонтни  дейности на кабинетите на трите етажа на съдебната палата, в т.ч. подмяна на интериорни врати, обезопасяване със защитно </w:t>
      </w:r>
      <w:proofErr w:type="spellStart"/>
      <w:r w:rsidRPr="004B78D5">
        <w:rPr>
          <w:sz w:val="28"/>
          <w:szCs w:val="28"/>
          <w:lang w:val="bg-BG"/>
        </w:rPr>
        <w:t>противоударно</w:t>
      </w:r>
      <w:proofErr w:type="spellEnd"/>
      <w:r w:rsidRPr="004B78D5">
        <w:rPr>
          <w:sz w:val="28"/>
          <w:szCs w:val="28"/>
          <w:lang w:val="bg-BG"/>
        </w:rPr>
        <w:t xml:space="preserve"> фолио на прозорците на 1-ви и 2-ри етажи, доставка и монтаж на </w:t>
      </w:r>
      <w:proofErr w:type="spellStart"/>
      <w:r w:rsidRPr="004B78D5">
        <w:rPr>
          <w:sz w:val="28"/>
          <w:szCs w:val="28"/>
          <w:lang w:val="bg-BG"/>
        </w:rPr>
        <w:t>пожароустойчива</w:t>
      </w:r>
      <w:proofErr w:type="spellEnd"/>
      <w:r w:rsidRPr="004B78D5">
        <w:rPr>
          <w:sz w:val="28"/>
          <w:szCs w:val="28"/>
          <w:lang w:val="bg-BG"/>
        </w:rPr>
        <w:t xml:space="preserve"> врата на котелно помещение.</w:t>
      </w:r>
    </w:p>
    <w:p w:rsidR="00651ED6" w:rsidRPr="004B78D5" w:rsidRDefault="00651ED6" w:rsidP="004B78D5">
      <w:pPr>
        <w:ind w:firstLine="708"/>
        <w:jc w:val="both"/>
        <w:rPr>
          <w:sz w:val="28"/>
          <w:szCs w:val="28"/>
          <w:lang w:val="bg-BG"/>
        </w:rPr>
      </w:pPr>
    </w:p>
    <w:p w:rsidR="00651ED6" w:rsidRPr="004B78D5" w:rsidRDefault="00651ED6" w:rsidP="004B78D5">
      <w:pPr>
        <w:ind w:firstLine="708"/>
        <w:jc w:val="both"/>
        <w:rPr>
          <w:sz w:val="28"/>
          <w:szCs w:val="28"/>
          <w:lang w:val="bg-BG"/>
        </w:rPr>
      </w:pPr>
      <w:r w:rsidRPr="004B78D5">
        <w:rPr>
          <w:sz w:val="28"/>
          <w:szCs w:val="28"/>
          <w:lang w:val="bg-BG"/>
        </w:rPr>
        <w:t>Беше  извършено конструктивно и енергийно обследване  и изготвяне на технически паспорт на съдебната палата в гр. Казанлък.</w:t>
      </w:r>
    </w:p>
    <w:p w:rsidR="005715B6" w:rsidRPr="004B78D5" w:rsidRDefault="005715B6" w:rsidP="004B78D5">
      <w:pPr>
        <w:ind w:firstLine="708"/>
        <w:jc w:val="both"/>
        <w:rPr>
          <w:sz w:val="28"/>
          <w:szCs w:val="28"/>
          <w:lang w:val="bg-BG" w:eastAsia="en-US"/>
        </w:rPr>
      </w:pPr>
    </w:p>
    <w:p w:rsidR="00DB3B71" w:rsidRPr="004B78D5" w:rsidRDefault="0064419B" w:rsidP="004B78D5">
      <w:pPr>
        <w:ind w:firstLine="708"/>
        <w:jc w:val="both"/>
        <w:rPr>
          <w:sz w:val="28"/>
          <w:szCs w:val="28"/>
          <w:lang w:val="bg-BG" w:eastAsia="en-US"/>
        </w:rPr>
      </w:pPr>
      <w:r w:rsidRPr="004B78D5">
        <w:rPr>
          <w:sz w:val="28"/>
          <w:szCs w:val="28"/>
          <w:lang w:val="bg-BG" w:eastAsia="en-US"/>
        </w:rPr>
        <w:t>У</w:t>
      </w:r>
      <w:r w:rsidR="00BE340D" w:rsidRPr="004B78D5">
        <w:rPr>
          <w:sz w:val="28"/>
          <w:szCs w:val="28"/>
          <w:lang w:val="bg-BG" w:eastAsia="en-US"/>
        </w:rPr>
        <w:t>силията за следващата календарна година следва да бъдат насочени към</w:t>
      </w:r>
      <w:r w:rsidR="00DB3B71" w:rsidRPr="004B78D5">
        <w:rPr>
          <w:sz w:val="28"/>
          <w:szCs w:val="28"/>
          <w:lang w:val="bg-BG" w:eastAsia="en-US"/>
        </w:rPr>
        <w:t xml:space="preserve"> </w:t>
      </w:r>
      <w:r w:rsidR="00E654A3" w:rsidRPr="004B78D5">
        <w:rPr>
          <w:sz w:val="28"/>
          <w:szCs w:val="28"/>
          <w:lang w:val="bg-BG" w:eastAsia="en-US"/>
        </w:rPr>
        <w:t>об</w:t>
      </w:r>
      <w:r w:rsidR="005715B6" w:rsidRPr="004B78D5">
        <w:rPr>
          <w:sz w:val="28"/>
          <w:szCs w:val="28"/>
          <w:lang w:val="bg-BG" w:eastAsia="en-US"/>
        </w:rPr>
        <w:t>з</w:t>
      </w:r>
      <w:r w:rsidR="00E654A3" w:rsidRPr="004B78D5">
        <w:rPr>
          <w:sz w:val="28"/>
          <w:szCs w:val="28"/>
          <w:lang w:val="bg-BG" w:eastAsia="en-US"/>
        </w:rPr>
        <w:t xml:space="preserve">авеждане </w:t>
      </w:r>
      <w:r w:rsidR="00610917" w:rsidRPr="004B78D5">
        <w:rPr>
          <w:sz w:val="28"/>
          <w:szCs w:val="28"/>
          <w:lang w:val="bg-BG" w:eastAsia="en-US"/>
        </w:rPr>
        <w:t>кабинетите на</w:t>
      </w:r>
      <w:r w:rsidR="005715B6" w:rsidRPr="004B78D5">
        <w:rPr>
          <w:sz w:val="28"/>
          <w:szCs w:val="28"/>
          <w:lang w:val="bg-BG" w:eastAsia="en-US"/>
        </w:rPr>
        <w:t xml:space="preserve"> магистратите и </w:t>
      </w:r>
      <w:r w:rsidR="00610917" w:rsidRPr="004B78D5">
        <w:rPr>
          <w:sz w:val="28"/>
          <w:szCs w:val="28"/>
          <w:lang w:val="bg-BG" w:eastAsia="en-US"/>
        </w:rPr>
        <w:t>съдебните служители</w:t>
      </w:r>
      <w:r w:rsidR="00722920" w:rsidRPr="004B78D5">
        <w:rPr>
          <w:sz w:val="28"/>
          <w:szCs w:val="28"/>
          <w:lang w:val="bg-BG" w:eastAsia="en-US"/>
        </w:rPr>
        <w:t xml:space="preserve">  </w:t>
      </w:r>
      <w:r w:rsidR="005715B6" w:rsidRPr="004B78D5">
        <w:rPr>
          <w:sz w:val="28"/>
          <w:szCs w:val="28"/>
          <w:lang w:val="bg-BG" w:eastAsia="en-US"/>
        </w:rPr>
        <w:t>/</w:t>
      </w:r>
      <w:r w:rsidR="00722920" w:rsidRPr="004B78D5">
        <w:rPr>
          <w:sz w:val="28"/>
          <w:szCs w:val="28"/>
          <w:lang w:val="bg-BG" w:eastAsia="en-US"/>
        </w:rPr>
        <w:t>закупуване на нови мебели</w:t>
      </w:r>
      <w:r w:rsidR="005715B6" w:rsidRPr="004B78D5">
        <w:rPr>
          <w:sz w:val="28"/>
          <w:szCs w:val="28"/>
          <w:lang w:val="bg-BG" w:eastAsia="en-US"/>
        </w:rPr>
        <w:t>/</w:t>
      </w:r>
      <w:r w:rsidR="00610917" w:rsidRPr="004B78D5">
        <w:rPr>
          <w:sz w:val="28"/>
          <w:szCs w:val="28"/>
          <w:lang w:val="bg-BG" w:eastAsia="en-US"/>
        </w:rPr>
        <w:t>.</w:t>
      </w:r>
      <w:r w:rsidR="00A40994">
        <w:rPr>
          <w:sz w:val="28"/>
          <w:szCs w:val="28"/>
          <w:lang w:val="bg-BG" w:eastAsia="en-US"/>
        </w:rPr>
        <w:t xml:space="preserve"> </w:t>
      </w:r>
      <w:r w:rsidR="005715B6" w:rsidRPr="004B78D5">
        <w:rPr>
          <w:sz w:val="28"/>
          <w:szCs w:val="28"/>
          <w:lang w:val="bg-BG" w:eastAsia="en-US"/>
        </w:rPr>
        <w:t xml:space="preserve">Следва да бъде направено и мотивирано </w:t>
      </w:r>
      <w:r w:rsidR="0028632F" w:rsidRPr="004B78D5">
        <w:rPr>
          <w:sz w:val="28"/>
          <w:szCs w:val="28"/>
          <w:lang w:val="bg-BG" w:eastAsia="en-US"/>
        </w:rPr>
        <w:t xml:space="preserve">искане до Комисия </w:t>
      </w:r>
      <w:r w:rsidR="0015197B" w:rsidRPr="004B78D5">
        <w:rPr>
          <w:sz w:val="28"/>
          <w:szCs w:val="28"/>
          <w:lang w:val="bg-BG" w:eastAsia="en-US"/>
        </w:rPr>
        <w:t>„У</w:t>
      </w:r>
      <w:r w:rsidR="0028632F" w:rsidRPr="004B78D5">
        <w:rPr>
          <w:sz w:val="28"/>
          <w:szCs w:val="28"/>
          <w:lang w:val="bg-BG" w:eastAsia="en-US"/>
        </w:rPr>
        <w:t>правление на собствеността</w:t>
      </w:r>
      <w:r w:rsidR="0015197B" w:rsidRPr="004B78D5">
        <w:rPr>
          <w:sz w:val="28"/>
          <w:szCs w:val="28"/>
          <w:lang w:val="bg-BG" w:eastAsia="en-US"/>
        </w:rPr>
        <w:t>“</w:t>
      </w:r>
      <w:r w:rsidR="0028632F" w:rsidRPr="004B78D5">
        <w:rPr>
          <w:sz w:val="28"/>
          <w:szCs w:val="28"/>
          <w:lang w:val="bg-BG" w:eastAsia="en-US"/>
        </w:rPr>
        <w:t xml:space="preserve"> при </w:t>
      </w:r>
      <w:r w:rsidR="00AF7598" w:rsidRPr="004B78D5">
        <w:rPr>
          <w:sz w:val="28"/>
          <w:szCs w:val="28"/>
          <w:lang w:val="bg-BG" w:eastAsia="en-US"/>
        </w:rPr>
        <w:t xml:space="preserve">ВСС за отпускане на средства </w:t>
      </w:r>
      <w:r w:rsidR="004F2FFC" w:rsidRPr="004B78D5">
        <w:rPr>
          <w:sz w:val="28"/>
          <w:szCs w:val="28"/>
          <w:lang w:val="bg-BG" w:eastAsia="en-US"/>
        </w:rPr>
        <w:t>за</w:t>
      </w:r>
      <w:r w:rsidR="00DA53FD" w:rsidRPr="004B78D5">
        <w:rPr>
          <w:sz w:val="28"/>
          <w:szCs w:val="28"/>
          <w:lang w:val="bg-BG" w:eastAsia="en-US"/>
        </w:rPr>
        <w:t xml:space="preserve"> външно </w:t>
      </w:r>
      <w:r w:rsidR="004F2FFC" w:rsidRPr="004B78D5">
        <w:rPr>
          <w:sz w:val="28"/>
          <w:szCs w:val="28"/>
          <w:lang w:val="bg-BG" w:eastAsia="en-US"/>
        </w:rPr>
        <w:t xml:space="preserve">саниране на </w:t>
      </w:r>
      <w:r w:rsidR="00B445AC" w:rsidRPr="004B78D5">
        <w:rPr>
          <w:sz w:val="28"/>
          <w:szCs w:val="28"/>
          <w:lang w:val="bg-BG" w:eastAsia="en-US"/>
        </w:rPr>
        <w:t>съдебната палата</w:t>
      </w:r>
      <w:r w:rsidR="004F2FFC" w:rsidRPr="004B78D5">
        <w:rPr>
          <w:sz w:val="28"/>
          <w:szCs w:val="28"/>
          <w:lang w:val="bg-BG" w:eastAsia="en-US"/>
        </w:rPr>
        <w:t>,</w:t>
      </w:r>
      <w:r w:rsidR="00A40994">
        <w:rPr>
          <w:sz w:val="28"/>
          <w:szCs w:val="28"/>
          <w:lang w:val="bg-BG" w:eastAsia="en-US"/>
        </w:rPr>
        <w:t xml:space="preserve"> </w:t>
      </w:r>
      <w:r w:rsidR="004F2FFC" w:rsidRPr="004B78D5">
        <w:rPr>
          <w:sz w:val="28"/>
          <w:szCs w:val="28"/>
          <w:lang w:val="bg-BG" w:eastAsia="en-US"/>
        </w:rPr>
        <w:t xml:space="preserve">тъй като </w:t>
      </w:r>
      <w:r w:rsidR="005715B6" w:rsidRPr="004B78D5">
        <w:rPr>
          <w:sz w:val="28"/>
          <w:szCs w:val="28"/>
          <w:lang w:val="bg-BG" w:eastAsia="en-US"/>
        </w:rPr>
        <w:t>е установено  нарушение на част от фасадата й.</w:t>
      </w:r>
    </w:p>
    <w:p w:rsidR="00886CEE" w:rsidRDefault="002314CF" w:rsidP="004B78D5">
      <w:pPr>
        <w:ind w:firstLine="708"/>
        <w:jc w:val="both"/>
        <w:rPr>
          <w:sz w:val="28"/>
          <w:szCs w:val="28"/>
          <w:lang w:val="bg-BG" w:eastAsia="en-US"/>
        </w:rPr>
      </w:pPr>
      <w:r w:rsidRPr="004B78D5">
        <w:rPr>
          <w:sz w:val="28"/>
          <w:szCs w:val="28"/>
          <w:lang w:val="bg-BG" w:eastAsia="en-US"/>
        </w:rPr>
        <w:t>И през тази календарна година</w:t>
      </w:r>
      <w:r w:rsidR="00AC5627" w:rsidRPr="004B78D5">
        <w:rPr>
          <w:sz w:val="28"/>
          <w:szCs w:val="28"/>
          <w:lang w:val="bg-BG" w:eastAsia="en-US"/>
        </w:rPr>
        <w:t xml:space="preserve"> </w:t>
      </w:r>
      <w:r w:rsidR="00ED62EC" w:rsidRPr="004B78D5">
        <w:rPr>
          <w:sz w:val="28"/>
          <w:szCs w:val="28"/>
          <w:lang w:val="bg-BG" w:eastAsia="en-US"/>
        </w:rPr>
        <w:t>съд</w:t>
      </w:r>
      <w:r w:rsidR="000E1374" w:rsidRPr="004B78D5">
        <w:rPr>
          <w:sz w:val="28"/>
          <w:szCs w:val="28"/>
          <w:lang w:val="bg-BG" w:eastAsia="en-US"/>
        </w:rPr>
        <w:t>ът</w:t>
      </w:r>
      <w:r w:rsidR="00ED62EC" w:rsidRPr="004B78D5">
        <w:rPr>
          <w:sz w:val="28"/>
          <w:szCs w:val="28"/>
          <w:lang w:val="bg-BG" w:eastAsia="en-US"/>
        </w:rPr>
        <w:t xml:space="preserve"> постигна отлични резултати</w:t>
      </w:r>
      <w:r w:rsidR="000E1374" w:rsidRPr="004B78D5">
        <w:rPr>
          <w:sz w:val="28"/>
          <w:szCs w:val="28"/>
          <w:lang w:val="bg-BG" w:eastAsia="en-US"/>
        </w:rPr>
        <w:t>,</w:t>
      </w:r>
      <w:r w:rsidR="00521B41" w:rsidRPr="004B78D5">
        <w:rPr>
          <w:sz w:val="28"/>
          <w:szCs w:val="28"/>
          <w:lang w:val="bg-BG" w:eastAsia="en-US"/>
        </w:rPr>
        <w:t xml:space="preserve"> </w:t>
      </w:r>
      <w:r w:rsidR="00ED62EC" w:rsidRPr="004B78D5">
        <w:rPr>
          <w:sz w:val="28"/>
          <w:szCs w:val="28"/>
          <w:lang w:val="bg-BG" w:eastAsia="en-US"/>
        </w:rPr>
        <w:t>свързани с качеството на постановените съдебни актове,</w:t>
      </w:r>
      <w:r w:rsidR="00AC5627" w:rsidRPr="004B78D5">
        <w:rPr>
          <w:sz w:val="28"/>
          <w:szCs w:val="28"/>
          <w:lang w:val="bg-BG" w:eastAsia="en-US"/>
        </w:rPr>
        <w:t xml:space="preserve"> </w:t>
      </w:r>
      <w:r w:rsidR="00ED62EC" w:rsidRPr="004B78D5">
        <w:rPr>
          <w:sz w:val="28"/>
          <w:szCs w:val="28"/>
          <w:lang w:val="bg-BG" w:eastAsia="en-US"/>
        </w:rPr>
        <w:t xml:space="preserve">бързината при </w:t>
      </w:r>
      <w:r w:rsidR="00E147B5" w:rsidRPr="004B78D5">
        <w:rPr>
          <w:sz w:val="28"/>
          <w:szCs w:val="28"/>
          <w:lang w:val="bg-BG" w:eastAsia="en-US"/>
        </w:rPr>
        <w:t xml:space="preserve">разглеждането и </w:t>
      </w:r>
      <w:r w:rsidR="00ED62EC" w:rsidRPr="004B78D5">
        <w:rPr>
          <w:sz w:val="28"/>
          <w:szCs w:val="28"/>
          <w:lang w:val="bg-BG" w:eastAsia="en-US"/>
        </w:rPr>
        <w:t>движението на делата</w:t>
      </w:r>
      <w:r w:rsidR="00E54CFA" w:rsidRPr="004B78D5">
        <w:rPr>
          <w:sz w:val="28"/>
          <w:szCs w:val="28"/>
          <w:lang w:val="bg-BG" w:eastAsia="en-US"/>
        </w:rPr>
        <w:t>,</w:t>
      </w:r>
      <w:r w:rsidR="00AC5627" w:rsidRPr="004B78D5">
        <w:rPr>
          <w:sz w:val="28"/>
          <w:szCs w:val="28"/>
          <w:lang w:val="bg-BG" w:eastAsia="en-US"/>
        </w:rPr>
        <w:t xml:space="preserve"> </w:t>
      </w:r>
      <w:r w:rsidR="00E54CFA" w:rsidRPr="004B78D5">
        <w:rPr>
          <w:sz w:val="28"/>
          <w:szCs w:val="28"/>
          <w:lang w:val="bg-BG" w:eastAsia="en-US"/>
        </w:rPr>
        <w:t xml:space="preserve">което се дължи на съвместната и екипна работа на </w:t>
      </w:r>
      <w:r w:rsidR="00CB5D3F" w:rsidRPr="004B78D5">
        <w:rPr>
          <w:sz w:val="28"/>
          <w:szCs w:val="28"/>
          <w:lang w:val="bg-BG" w:eastAsia="en-US"/>
        </w:rPr>
        <w:t xml:space="preserve">магистрати и </w:t>
      </w:r>
      <w:r w:rsidR="00FD1F31" w:rsidRPr="004B78D5">
        <w:rPr>
          <w:sz w:val="28"/>
          <w:szCs w:val="28"/>
          <w:lang w:val="bg-BG" w:eastAsia="en-US"/>
        </w:rPr>
        <w:t xml:space="preserve">съдебни </w:t>
      </w:r>
      <w:r w:rsidR="00CB5D3F" w:rsidRPr="004B78D5">
        <w:rPr>
          <w:sz w:val="28"/>
          <w:szCs w:val="28"/>
          <w:lang w:val="bg-BG" w:eastAsia="en-US"/>
        </w:rPr>
        <w:t>служители</w:t>
      </w:r>
      <w:r w:rsidR="005715B6" w:rsidRPr="004B78D5">
        <w:rPr>
          <w:sz w:val="28"/>
          <w:szCs w:val="28"/>
          <w:lang w:val="bg-BG" w:eastAsia="en-US"/>
        </w:rPr>
        <w:t xml:space="preserve"> и то в една усложнена епидемична обстановка.</w:t>
      </w:r>
    </w:p>
    <w:p w:rsidR="00A40994" w:rsidRPr="004B78D5" w:rsidRDefault="00A40994" w:rsidP="004B78D5">
      <w:pPr>
        <w:ind w:firstLine="708"/>
        <w:jc w:val="both"/>
        <w:rPr>
          <w:sz w:val="28"/>
          <w:szCs w:val="28"/>
          <w:lang w:val="bg-BG" w:eastAsia="en-US"/>
        </w:rPr>
      </w:pPr>
    </w:p>
    <w:p w:rsidR="00D5387F" w:rsidRPr="004B78D5" w:rsidRDefault="00FD1F31" w:rsidP="004B78D5">
      <w:pPr>
        <w:ind w:firstLine="708"/>
        <w:jc w:val="both"/>
        <w:rPr>
          <w:sz w:val="28"/>
          <w:szCs w:val="28"/>
          <w:lang w:val="bg-BG" w:eastAsia="en-US"/>
        </w:rPr>
      </w:pPr>
      <w:r w:rsidRPr="004B78D5">
        <w:rPr>
          <w:sz w:val="28"/>
          <w:szCs w:val="28"/>
          <w:lang w:val="bg-BG" w:eastAsia="en-US"/>
        </w:rPr>
        <w:t xml:space="preserve">Изразявам благодарност </w:t>
      </w:r>
      <w:r w:rsidR="00D5387F" w:rsidRPr="004B78D5">
        <w:rPr>
          <w:sz w:val="28"/>
          <w:szCs w:val="28"/>
          <w:lang w:val="bg-BG" w:eastAsia="en-US"/>
        </w:rPr>
        <w:t>на всички колеги и съдебни служители за положения труд през изминалата година</w:t>
      </w:r>
      <w:r w:rsidR="00ED62EC" w:rsidRPr="004B78D5">
        <w:rPr>
          <w:sz w:val="28"/>
          <w:szCs w:val="28"/>
          <w:lang w:val="bg-BG" w:eastAsia="en-US"/>
        </w:rPr>
        <w:t>,</w:t>
      </w:r>
      <w:r w:rsidR="00AC5627" w:rsidRPr="004B78D5">
        <w:rPr>
          <w:sz w:val="28"/>
          <w:szCs w:val="28"/>
          <w:lang w:val="bg-BG" w:eastAsia="en-US"/>
        </w:rPr>
        <w:t xml:space="preserve"> </w:t>
      </w:r>
      <w:r w:rsidR="00ED62EC" w:rsidRPr="004B78D5">
        <w:rPr>
          <w:sz w:val="28"/>
          <w:szCs w:val="28"/>
          <w:lang w:val="bg-BG" w:eastAsia="en-US"/>
        </w:rPr>
        <w:t>като п</w:t>
      </w:r>
      <w:r w:rsidR="00035FAF" w:rsidRPr="004B78D5">
        <w:rPr>
          <w:sz w:val="28"/>
          <w:szCs w:val="28"/>
          <w:lang w:val="bg-BG" w:eastAsia="en-US"/>
        </w:rPr>
        <w:t xml:space="preserve">ожелавам много здраве на </w:t>
      </w:r>
      <w:r w:rsidR="00D375C2" w:rsidRPr="004B78D5">
        <w:rPr>
          <w:sz w:val="28"/>
          <w:szCs w:val="28"/>
          <w:lang w:val="bg-BG" w:eastAsia="en-US"/>
        </w:rPr>
        <w:t xml:space="preserve">тях </w:t>
      </w:r>
      <w:r w:rsidR="00035FAF" w:rsidRPr="004B78D5">
        <w:rPr>
          <w:sz w:val="28"/>
          <w:szCs w:val="28"/>
          <w:lang w:val="bg-BG" w:eastAsia="en-US"/>
        </w:rPr>
        <w:t>и на техните семейства</w:t>
      </w:r>
      <w:r w:rsidRPr="004B78D5">
        <w:rPr>
          <w:sz w:val="28"/>
          <w:szCs w:val="28"/>
          <w:lang w:val="bg-BG" w:eastAsia="en-US"/>
        </w:rPr>
        <w:t>,</w:t>
      </w:r>
      <w:r w:rsidR="00AC5627" w:rsidRPr="004B78D5">
        <w:rPr>
          <w:sz w:val="28"/>
          <w:szCs w:val="28"/>
          <w:lang w:val="bg-BG" w:eastAsia="en-US"/>
        </w:rPr>
        <w:t xml:space="preserve"> </w:t>
      </w:r>
      <w:r w:rsidR="00035FAF" w:rsidRPr="004B78D5">
        <w:rPr>
          <w:sz w:val="28"/>
          <w:szCs w:val="28"/>
          <w:lang w:val="bg-BG" w:eastAsia="en-US"/>
        </w:rPr>
        <w:t>нека</w:t>
      </w:r>
      <w:r w:rsidR="00E12625" w:rsidRPr="004B78D5">
        <w:rPr>
          <w:sz w:val="28"/>
          <w:szCs w:val="28"/>
          <w:lang w:val="bg-BG" w:eastAsia="en-US"/>
        </w:rPr>
        <w:t xml:space="preserve"> </w:t>
      </w:r>
      <w:r w:rsidR="000E1374" w:rsidRPr="004B78D5">
        <w:rPr>
          <w:sz w:val="28"/>
          <w:szCs w:val="28"/>
          <w:lang w:val="bg-BG" w:eastAsia="en-US"/>
        </w:rPr>
        <w:t xml:space="preserve">да </w:t>
      </w:r>
      <w:r w:rsidR="00ED62EC" w:rsidRPr="004B78D5">
        <w:rPr>
          <w:sz w:val="28"/>
          <w:szCs w:val="28"/>
          <w:lang w:val="bg-BG" w:eastAsia="en-US"/>
        </w:rPr>
        <w:t xml:space="preserve">бъдем </w:t>
      </w:r>
      <w:r w:rsidR="00C733F8" w:rsidRPr="004B78D5">
        <w:rPr>
          <w:sz w:val="28"/>
          <w:szCs w:val="28"/>
          <w:lang w:val="bg-BG" w:eastAsia="en-US"/>
        </w:rPr>
        <w:t xml:space="preserve">честни и </w:t>
      </w:r>
      <w:r w:rsidR="00ED62EC" w:rsidRPr="004B78D5">
        <w:rPr>
          <w:sz w:val="28"/>
          <w:szCs w:val="28"/>
          <w:lang w:val="bg-BG" w:eastAsia="en-US"/>
        </w:rPr>
        <w:t>колегиални един към друг</w:t>
      </w:r>
      <w:r w:rsidRPr="004B78D5">
        <w:rPr>
          <w:sz w:val="28"/>
          <w:szCs w:val="28"/>
          <w:lang w:val="bg-BG" w:eastAsia="en-US"/>
        </w:rPr>
        <w:t>,</w:t>
      </w:r>
      <w:r w:rsidR="00C526B0" w:rsidRPr="004B78D5">
        <w:rPr>
          <w:sz w:val="28"/>
          <w:szCs w:val="28"/>
          <w:lang w:val="bg-BG" w:eastAsia="en-US"/>
        </w:rPr>
        <w:t xml:space="preserve"> </w:t>
      </w:r>
      <w:r w:rsidRPr="004B78D5">
        <w:rPr>
          <w:sz w:val="28"/>
          <w:szCs w:val="28"/>
          <w:lang w:val="bg-BG" w:eastAsia="en-US"/>
        </w:rPr>
        <w:t xml:space="preserve">да проявяваме </w:t>
      </w:r>
      <w:proofErr w:type="spellStart"/>
      <w:r w:rsidRPr="004B78D5">
        <w:rPr>
          <w:sz w:val="28"/>
          <w:szCs w:val="28"/>
          <w:lang w:val="bg-BG" w:eastAsia="en-US"/>
        </w:rPr>
        <w:t>себеуважение</w:t>
      </w:r>
      <w:proofErr w:type="spellEnd"/>
      <w:r w:rsidRPr="004B78D5">
        <w:rPr>
          <w:sz w:val="28"/>
          <w:szCs w:val="28"/>
          <w:lang w:val="bg-BG" w:eastAsia="en-US"/>
        </w:rPr>
        <w:t>,</w:t>
      </w:r>
      <w:r w:rsidR="00AC5627" w:rsidRPr="004B78D5">
        <w:rPr>
          <w:sz w:val="28"/>
          <w:szCs w:val="28"/>
          <w:lang w:val="bg-BG" w:eastAsia="en-US"/>
        </w:rPr>
        <w:t xml:space="preserve"> </w:t>
      </w:r>
      <w:r w:rsidRPr="004B78D5">
        <w:rPr>
          <w:sz w:val="28"/>
          <w:szCs w:val="28"/>
          <w:lang w:val="bg-BG" w:eastAsia="en-US"/>
        </w:rPr>
        <w:t xml:space="preserve">но и да зачитаме </w:t>
      </w:r>
      <w:r w:rsidR="00A55143" w:rsidRPr="004B78D5">
        <w:rPr>
          <w:sz w:val="28"/>
          <w:szCs w:val="28"/>
          <w:lang w:val="bg-BG" w:eastAsia="en-US"/>
        </w:rPr>
        <w:t xml:space="preserve">усилията и </w:t>
      </w:r>
      <w:r w:rsidRPr="004B78D5">
        <w:rPr>
          <w:sz w:val="28"/>
          <w:szCs w:val="28"/>
          <w:lang w:val="bg-BG" w:eastAsia="en-US"/>
        </w:rPr>
        <w:t>достойнството на всеки един магистрат и съдебен служител,</w:t>
      </w:r>
      <w:r w:rsidR="00AC5627" w:rsidRPr="004B78D5">
        <w:rPr>
          <w:sz w:val="28"/>
          <w:szCs w:val="28"/>
          <w:lang w:val="bg-BG" w:eastAsia="en-US"/>
        </w:rPr>
        <w:t xml:space="preserve"> </w:t>
      </w:r>
      <w:r w:rsidRPr="004B78D5">
        <w:rPr>
          <w:sz w:val="28"/>
          <w:szCs w:val="28"/>
          <w:lang w:val="bg-BG" w:eastAsia="en-US"/>
        </w:rPr>
        <w:t xml:space="preserve">като </w:t>
      </w:r>
      <w:r w:rsidR="00114109" w:rsidRPr="004B78D5">
        <w:rPr>
          <w:sz w:val="28"/>
          <w:szCs w:val="28"/>
          <w:lang w:val="bg-BG" w:eastAsia="en-US"/>
        </w:rPr>
        <w:t xml:space="preserve">упражняваме </w:t>
      </w:r>
      <w:r w:rsidR="00E12625" w:rsidRPr="004B78D5">
        <w:rPr>
          <w:sz w:val="28"/>
          <w:szCs w:val="28"/>
          <w:lang w:val="bg-BG" w:eastAsia="en-US"/>
        </w:rPr>
        <w:t xml:space="preserve">тази </w:t>
      </w:r>
      <w:r w:rsidR="00114109" w:rsidRPr="004B78D5">
        <w:rPr>
          <w:sz w:val="28"/>
          <w:szCs w:val="28"/>
          <w:lang w:val="bg-BG" w:eastAsia="en-US"/>
        </w:rPr>
        <w:t>отг</w:t>
      </w:r>
      <w:r w:rsidR="00E12625" w:rsidRPr="004B78D5">
        <w:rPr>
          <w:sz w:val="28"/>
          <w:szCs w:val="28"/>
          <w:lang w:val="bg-BG" w:eastAsia="en-US"/>
        </w:rPr>
        <w:t xml:space="preserve">оворна </w:t>
      </w:r>
      <w:r w:rsidR="00521B41" w:rsidRPr="004B78D5">
        <w:rPr>
          <w:sz w:val="28"/>
          <w:szCs w:val="28"/>
          <w:lang w:val="bg-BG" w:eastAsia="en-US"/>
        </w:rPr>
        <w:t xml:space="preserve">и </w:t>
      </w:r>
      <w:r w:rsidR="00AF7598" w:rsidRPr="004B78D5">
        <w:rPr>
          <w:sz w:val="28"/>
          <w:szCs w:val="28"/>
          <w:lang w:val="bg-BG" w:eastAsia="en-US"/>
        </w:rPr>
        <w:t xml:space="preserve"> </w:t>
      </w:r>
      <w:r w:rsidR="00521B41" w:rsidRPr="004B78D5">
        <w:rPr>
          <w:sz w:val="28"/>
          <w:szCs w:val="28"/>
          <w:lang w:val="bg-BG" w:eastAsia="en-US"/>
        </w:rPr>
        <w:t xml:space="preserve">трудна </w:t>
      </w:r>
      <w:r w:rsidR="00E12625" w:rsidRPr="004B78D5">
        <w:rPr>
          <w:sz w:val="28"/>
          <w:szCs w:val="28"/>
          <w:lang w:val="bg-BG" w:eastAsia="en-US"/>
        </w:rPr>
        <w:t xml:space="preserve">професия </w:t>
      </w:r>
      <w:r w:rsidR="00A45FDF" w:rsidRPr="004B78D5">
        <w:rPr>
          <w:sz w:val="28"/>
          <w:szCs w:val="28"/>
          <w:lang w:val="bg-BG" w:eastAsia="en-US"/>
        </w:rPr>
        <w:t xml:space="preserve">с </w:t>
      </w:r>
      <w:r w:rsidR="00A55143" w:rsidRPr="004B78D5">
        <w:rPr>
          <w:sz w:val="28"/>
          <w:szCs w:val="28"/>
          <w:lang w:val="bg-BG" w:eastAsia="en-US"/>
        </w:rPr>
        <w:t xml:space="preserve">чест и </w:t>
      </w:r>
      <w:r w:rsidR="005715B6" w:rsidRPr="004B78D5">
        <w:rPr>
          <w:sz w:val="28"/>
          <w:szCs w:val="28"/>
          <w:lang w:val="bg-BG" w:eastAsia="en-US"/>
        </w:rPr>
        <w:t>достойнство</w:t>
      </w:r>
      <w:r w:rsidR="00E12625" w:rsidRPr="004B78D5">
        <w:rPr>
          <w:sz w:val="28"/>
          <w:szCs w:val="28"/>
          <w:lang w:val="bg-BG" w:eastAsia="en-US"/>
        </w:rPr>
        <w:t xml:space="preserve">.  </w:t>
      </w:r>
    </w:p>
    <w:p w:rsidR="000A7D7C" w:rsidRPr="004B78D5" w:rsidRDefault="000A7D7C" w:rsidP="004B78D5">
      <w:pPr>
        <w:jc w:val="both"/>
        <w:rPr>
          <w:sz w:val="28"/>
          <w:szCs w:val="28"/>
          <w:lang w:val="bg-BG" w:eastAsia="en-US"/>
        </w:rPr>
      </w:pPr>
    </w:p>
    <w:p w:rsidR="000A7D7C" w:rsidRPr="004B78D5" w:rsidRDefault="000A7D7C" w:rsidP="004B78D5">
      <w:pPr>
        <w:jc w:val="both"/>
        <w:rPr>
          <w:sz w:val="28"/>
          <w:szCs w:val="28"/>
          <w:lang w:val="bg-BG" w:eastAsia="en-US"/>
        </w:rPr>
      </w:pPr>
      <w:r w:rsidRPr="004B78D5">
        <w:rPr>
          <w:sz w:val="28"/>
          <w:szCs w:val="28"/>
          <w:lang w:val="bg-BG" w:eastAsia="en-US"/>
        </w:rPr>
        <w:t xml:space="preserve">                                        </w:t>
      </w:r>
    </w:p>
    <w:p w:rsidR="000A7D7C" w:rsidRPr="004B78D5" w:rsidRDefault="00035FAF" w:rsidP="004B78D5">
      <w:pPr>
        <w:jc w:val="both"/>
        <w:rPr>
          <w:b/>
          <w:sz w:val="28"/>
          <w:szCs w:val="28"/>
          <w:lang w:val="bg-BG" w:eastAsia="en-US"/>
        </w:rPr>
      </w:pPr>
      <w:r w:rsidRPr="004B78D5">
        <w:rPr>
          <w:b/>
          <w:sz w:val="28"/>
          <w:szCs w:val="28"/>
          <w:lang w:val="bg-BG" w:eastAsia="en-US"/>
        </w:rPr>
        <w:t>Януари</w:t>
      </w:r>
      <w:r w:rsidR="005C29DA" w:rsidRPr="004B78D5">
        <w:rPr>
          <w:b/>
          <w:sz w:val="28"/>
          <w:szCs w:val="28"/>
          <w:lang w:val="bg-BG" w:eastAsia="en-US"/>
        </w:rPr>
        <w:t>,</w:t>
      </w:r>
      <w:r w:rsidRPr="004B78D5">
        <w:rPr>
          <w:b/>
          <w:sz w:val="28"/>
          <w:szCs w:val="28"/>
          <w:lang w:val="bg-BG" w:eastAsia="en-US"/>
        </w:rPr>
        <w:t xml:space="preserve"> 20</w:t>
      </w:r>
      <w:r w:rsidR="00FD1F31" w:rsidRPr="004B78D5">
        <w:rPr>
          <w:b/>
          <w:sz w:val="28"/>
          <w:szCs w:val="28"/>
          <w:lang w:val="bg-BG" w:eastAsia="en-US"/>
        </w:rPr>
        <w:t>2</w:t>
      </w:r>
      <w:r w:rsidR="005715B6" w:rsidRPr="004B78D5">
        <w:rPr>
          <w:b/>
          <w:sz w:val="28"/>
          <w:szCs w:val="28"/>
          <w:lang w:val="bg-BG" w:eastAsia="en-US"/>
        </w:rPr>
        <w:t>1</w:t>
      </w:r>
      <w:r w:rsidR="00605019" w:rsidRPr="004B78D5">
        <w:rPr>
          <w:b/>
          <w:sz w:val="28"/>
          <w:szCs w:val="28"/>
          <w:lang w:val="bg-BG" w:eastAsia="en-US"/>
        </w:rPr>
        <w:t xml:space="preserve"> </w:t>
      </w:r>
      <w:r w:rsidRPr="004B78D5">
        <w:rPr>
          <w:b/>
          <w:sz w:val="28"/>
          <w:szCs w:val="28"/>
          <w:lang w:val="bg-BG" w:eastAsia="en-US"/>
        </w:rPr>
        <w:t xml:space="preserve">г.             </w:t>
      </w:r>
      <w:r w:rsidR="005C29DA" w:rsidRPr="004B78D5">
        <w:rPr>
          <w:b/>
          <w:sz w:val="28"/>
          <w:szCs w:val="28"/>
          <w:lang w:val="bg-BG" w:eastAsia="en-US"/>
        </w:rPr>
        <w:t xml:space="preserve"> </w:t>
      </w:r>
      <w:r w:rsidRPr="004B78D5">
        <w:rPr>
          <w:b/>
          <w:sz w:val="28"/>
          <w:szCs w:val="28"/>
          <w:lang w:val="bg-BG" w:eastAsia="en-US"/>
        </w:rPr>
        <w:t xml:space="preserve">       </w:t>
      </w:r>
      <w:r w:rsidR="005C29DA" w:rsidRPr="004B78D5">
        <w:rPr>
          <w:b/>
          <w:sz w:val="28"/>
          <w:szCs w:val="28"/>
          <w:lang w:val="bg-BG" w:eastAsia="en-US"/>
        </w:rPr>
        <w:t>АДМ. РЪКОВОДИТЕЛ</w:t>
      </w:r>
      <w:r w:rsidRPr="004B78D5">
        <w:rPr>
          <w:b/>
          <w:sz w:val="28"/>
          <w:szCs w:val="28"/>
          <w:lang w:val="bg-BG" w:eastAsia="en-US"/>
        </w:rPr>
        <w:t>:</w:t>
      </w:r>
      <w:r w:rsidR="005C29DA" w:rsidRPr="004B78D5">
        <w:rPr>
          <w:b/>
          <w:sz w:val="28"/>
          <w:szCs w:val="28"/>
          <w:lang w:val="bg-BG" w:eastAsia="en-US"/>
        </w:rPr>
        <w:t xml:space="preserve"> </w:t>
      </w:r>
      <w:r w:rsidRPr="004B78D5">
        <w:rPr>
          <w:sz w:val="28"/>
          <w:szCs w:val="28"/>
          <w:lang w:val="bg-BG" w:eastAsia="en-US"/>
        </w:rPr>
        <w:t xml:space="preserve"> </w:t>
      </w:r>
      <w:r w:rsidR="00AF7598" w:rsidRPr="004B78D5">
        <w:rPr>
          <w:b/>
          <w:sz w:val="28"/>
          <w:szCs w:val="28"/>
          <w:lang w:val="bg-BG" w:eastAsia="en-US"/>
        </w:rPr>
        <w:t>Р.</w:t>
      </w:r>
      <w:r w:rsidR="0015197B" w:rsidRPr="004B78D5">
        <w:rPr>
          <w:b/>
          <w:sz w:val="28"/>
          <w:szCs w:val="28"/>
          <w:lang w:val="bg-BG" w:eastAsia="en-US"/>
        </w:rPr>
        <w:t xml:space="preserve"> </w:t>
      </w:r>
      <w:proofErr w:type="spellStart"/>
      <w:r w:rsidR="00AF7598" w:rsidRPr="004B78D5">
        <w:rPr>
          <w:b/>
          <w:sz w:val="28"/>
          <w:szCs w:val="28"/>
          <w:lang w:val="bg-BG" w:eastAsia="en-US"/>
        </w:rPr>
        <w:t>Маждракова</w:t>
      </w:r>
      <w:proofErr w:type="spellEnd"/>
      <w:r w:rsidR="00AF7598" w:rsidRPr="004B78D5">
        <w:rPr>
          <w:sz w:val="28"/>
          <w:szCs w:val="28"/>
          <w:lang w:val="bg-BG" w:eastAsia="en-US"/>
        </w:rPr>
        <w:t xml:space="preserve"> </w:t>
      </w:r>
      <w:r w:rsidRPr="004B78D5">
        <w:rPr>
          <w:b/>
          <w:sz w:val="28"/>
          <w:szCs w:val="28"/>
          <w:lang w:val="bg-BG" w:eastAsia="en-US"/>
        </w:rPr>
        <w:t xml:space="preserve"> </w:t>
      </w:r>
    </w:p>
    <w:p w:rsidR="00DA5648" w:rsidRPr="004B78D5" w:rsidRDefault="00DA5648" w:rsidP="004B78D5">
      <w:pPr>
        <w:jc w:val="both"/>
        <w:rPr>
          <w:b/>
          <w:sz w:val="28"/>
          <w:szCs w:val="28"/>
          <w:lang w:val="bg-BG" w:eastAsia="en-US"/>
        </w:rPr>
      </w:pPr>
    </w:p>
    <w:p w:rsidR="00DA5648" w:rsidRPr="00FA0003" w:rsidRDefault="00DA5648" w:rsidP="00AF7598">
      <w:pPr>
        <w:spacing w:line="360" w:lineRule="auto"/>
        <w:jc w:val="both"/>
        <w:rPr>
          <w:sz w:val="28"/>
          <w:szCs w:val="28"/>
          <w:lang w:val="bg-BG" w:eastAsia="en-US"/>
        </w:rPr>
      </w:pPr>
      <w:r>
        <w:rPr>
          <w:b/>
          <w:sz w:val="28"/>
          <w:szCs w:val="28"/>
          <w:lang w:val="bg-BG" w:eastAsia="en-US"/>
        </w:rPr>
        <w:t xml:space="preserve"> </w:t>
      </w:r>
    </w:p>
    <w:sectPr w:rsidR="00DA5648" w:rsidRPr="00FA0003" w:rsidSect="00901853">
      <w:pgSz w:w="11906" w:h="16838"/>
      <w:pgMar w:top="680" w:right="1134"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80" w:rsidRDefault="00086880" w:rsidP="00B205A8">
      <w:r>
        <w:separator/>
      </w:r>
    </w:p>
  </w:endnote>
  <w:endnote w:type="continuationSeparator" w:id="0">
    <w:p w:rsidR="00086880" w:rsidRDefault="00086880" w:rsidP="00B2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UnvCyr">
    <w:altName w:val="Arial"/>
    <w:charset w:val="00"/>
    <w:family w:val="swiss"/>
    <w:pitch w:val="variable"/>
    <w:sig w:usb0="00000287" w:usb1="00000000" w:usb2="00000000" w:usb3="00000000" w:csb0="0000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80" w:rsidRDefault="00086880" w:rsidP="00B205A8">
      <w:r>
        <w:separator/>
      </w:r>
    </w:p>
  </w:footnote>
  <w:footnote w:type="continuationSeparator" w:id="0">
    <w:p w:rsidR="00086880" w:rsidRDefault="00086880" w:rsidP="00B20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9F5"/>
    <w:multiLevelType w:val="hybridMultilevel"/>
    <w:tmpl w:val="2FDEDDA0"/>
    <w:lvl w:ilvl="0" w:tplc="0EDA2D46">
      <w:start w:val="1"/>
      <w:numFmt w:val="upperRoman"/>
      <w:lvlText w:val="%1."/>
      <w:lvlJc w:val="left"/>
      <w:pPr>
        <w:ind w:left="1428" w:hanging="72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
    <w:nsid w:val="09040929"/>
    <w:multiLevelType w:val="hybridMultilevel"/>
    <w:tmpl w:val="E3605FD4"/>
    <w:lvl w:ilvl="0" w:tplc="368C29AA">
      <w:start w:val="10"/>
      <w:numFmt w:val="bullet"/>
      <w:lvlText w:val=""/>
      <w:lvlJc w:val="left"/>
      <w:pPr>
        <w:ind w:left="1224" w:hanging="360"/>
      </w:pPr>
      <w:rPr>
        <w:rFonts w:ascii="Symbol" w:eastAsia="Batang" w:hAnsi="Symbol" w:cs="Times New Roman" w:hint="default"/>
      </w:rPr>
    </w:lvl>
    <w:lvl w:ilvl="1" w:tplc="04020003" w:tentative="1">
      <w:start w:val="1"/>
      <w:numFmt w:val="bullet"/>
      <w:lvlText w:val="o"/>
      <w:lvlJc w:val="left"/>
      <w:pPr>
        <w:ind w:left="1944" w:hanging="360"/>
      </w:pPr>
      <w:rPr>
        <w:rFonts w:ascii="Courier New" w:hAnsi="Courier New" w:cs="Courier New" w:hint="default"/>
      </w:rPr>
    </w:lvl>
    <w:lvl w:ilvl="2" w:tplc="04020005" w:tentative="1">
      <w:start w:val="1"/>
      <w:numFmt w:val="bullet"/>
      <w:lvlText w:val=""/>
      <w:lvlJc w:val="left"/>
      <w:pPr>
        <w:ind w:left="2664" w:hanging="360"/>
      </w:pPr>
      <w:rPr>
        <w:rFonts w:ascii="Wingdings" w:hAnsi="Wingdings" w:hint="default"/>
      </w:rPr>
    </w:lvl>
    <w:lvl w:ilvl="3" w:tplc="04020001" w:tentative="1">
      <w:start w:val="1"/>
      <w:numFmt w:val="bullet"/>
      <w:lvlText w:val=""/>
      <w:lvlJc w:val="left"/>
      <w:pPr>
        <w:ind w:left="3384" w:hanging="360"/>
      </w:pPr>
      <w:rPr>
        <w:rFonts w:ascii="Symbol" w:hAnsi="Symbol" w:hint="default"/>
      </w:rPr>
    </w:lvl>
    <w:lvl w:ilvl="4" w:tplc="04020003" w:tentative="1">
      <w:start w:val="1"/>
      <w:numFmt w:val="bullet"/>
      <w:lvlText w:val="o"/>
      <w:lvlJc w:val="left"/>
      <w:pPr>
        <w:ind w:left="4104" w:hanging="360"/>
      </w:pPr>
      <w:rPr>
        <w:rFonts w:ascii="Courier New" w:hAnsi="Courier New" w:cs="Courier New" w:hint="default"/>
      </w:rPr>
    </w:lvl>
    <w:lvl w:ilvl="5" w:tplc="04020005" w:tentative="1">
      <w:start w:val="1"/>
      <w:numFmt w:val="bullet"/>
      <w:lvlText w:val=""/>
      <w:lvlJc w:val="left"/>
      <w:pPr>
        <w:ind w:left="4824" w:hanging="360"/>
      </w:pPr>
      <w:rPr>
        <w:rFonts w:ascii="Wingdings" w:hAnsi="Wingdings" w:hint="default"/>
      </w:rPr>
    </w:lvl>
    <w:lvl w:ilvl="6" w:tplc="04020001" w:tentative="1">
      <w:start w:val="1"/>
      <w:numFmt w:val="bullet"/>
      <w:lvlText w:val=""/>
      <w:lvlJc w:val="left"/>
      <w:pPr>
        <w:ind w:left="5544" w:hanging="360"/>
      </w:pPr>
      <w:rPr>
        <w:rFonts w:ascii="Symbol" w:hAnsi="Symbol" w:hint="default"/>
      </w:rPr>
    </w:lvl>
    <w:lvl w:ilvl="7" w:tplc="04020003" w:tentative="1">
      <w:start w:val="1"/>
      <w:numFmt w:val="bullet"/>
      <w:lvlText w:val="o"/>
      <w:lvlJc w:val="left"/>
      <w:pPr>
        <w:ind w:left="6264" w:hanging="360"/>
      </w:pPr>
      <w:rPr>
        <w:rFonts w:ascii="Courier New" w:hAnsi="Courier New" w:cs="Courier New" w:hint="default"/>
      </w:rPr>
    </w:lvl>
    <w:lvl w:ilvl="8" w:tplc="04020005" w:tentative="1">
      <w:start w:val="1"/>
      <w:numFmt w:val="bullet"/>
      <w:lvlText w:val=""/>
      <w:lvlJc w:val="left"/>
      <w:pPr>
        <w:ind w:left="6984" w:hanging="360"/>
      </w:pPr>
      <w:rPr>
        <w:rFonts w:ascii="Wingdings" w:hAnsi="Wingdings" w:hint="default"/>
      </w:rPr>
    </w:lvl>
  </w:abstractNum>
  <w:abstractNum w:abstractNumId="2">
    <w:nsid w:val="12D36E2B"/>
    <w:multiLevelType w:val="hybridMultilevel"/>
    <w:tmpl w:val="85AEF85A"/>
    <w:lvl w:ilvl="0" w:tplc="E88C0B22">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1E7F3579"/>
    <w:multiLevelType w:val="hybridMultilevel"/>
    <w:tmpl w:val="9ADA3D20"/>
    <w:lvl w:ilvl="0" w:tplc="B54A554C">
      <w:numFmt w:val="bullet"/>
      <w:lvlText w:val=""/>
      <w:lvlJc w:val="left"/>
      <w:pPr>
        <w:ind w:left="1080" w:hanging="360"/>
      </w:pPr>
      <w:rPr>
        <w:rFonts w:ascii="Symbol" w:eastAsia="Times New Roman" w:hAnsi="Symbol"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251E2ABB"/>
    <w:multiLevelType w:val="hybridMultilevel"/>
    <w:tmpl w:val="8D36DF6C"/>
    <w:lvl w:ilvl="0" w:tplc="CC3A76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2F3D65D3"/>
    <w:multiLevelType w:val="hybridMultilevel"/>
    <w:tmpl w:val="20863D4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304C1117"/>
    <w:multiLevelType w:val="hybridMultilevel"/>
    <w:tmpl w:val="890AECA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336A3482"/>
    <w:multiLevelType w:val="hybridMultilevel"/>
    <w:tmpl w:val="81D4FFCE"/>
    <w:lvl w:ilvl="0" w:tplc="9F027B38">
      <w:start w:val="30"/>
      <w:numFmt w:val="bullet"/>
      <w:lvlText w:val="-"/>
      <w:lvlJc w:val="left"/>
      <w:pPr>
        <w:ind w:left="1068" w:hanging="360"/>
      </w:pPr>
      <w:rPr>
        <w:rFonts w:ascii="Times New Roman" w:eastAsia="Times New Roman" w:hAnsi="Times New Roman" w:cs="Times New Roman"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44AA02DA"/>
    <w:multiLevelType w:val="hybridMultilevel"/>
    <w:tmpl w:val="64AEEC8C"/>
    <w:lvl w:ilvl="0" w:tplc="61BE4292">
      <w:start w:val="1"/>
      <w:numFmt w:val="decimal"/>
      <w:lvlText w:val="%1."/>
      <w:lvlJc w:val="left"/>
      <w:pPr>
        <w:ind w:left="1716" w:hanging="1008"/>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4C077E0D"/>
    <w:multiLevelType w:val="hybridMultilevel"/>
    <w:tmpl w:val="AF1AE98E"/>
    <w:lvl w:ilvl="0" w:tplc="1A1635C8">
      <w:start w:val="30"/>
      <w:numFmt w:val="bullet"/>
      <w:lvlText w:val="-"/>
      <w:lvlJc w:val="left"/>
      <w:pPr>
        <w:ind w:left="1068" w:hanging="360"/>
      </w:pPr>
      <w:rPr>
        <w:rFonts w:ascii="Times New Roman" w:eastAsia="Times New Roman" w:hAnsi="Times New Roman" w:cs="Times New Roman"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4CCA28E4"/>
    <w:multiLevelType w:val="hybridMultilevel"/>
    <w:tmpl w:val="D1CE4EB8"/>
    <w:lvl w:ilvl="0" w:tplc="8424E6E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4F2A45E8"/>
    <w:multiLevelType w:val="hybridMultilevel"/>
    <w:tmpl w:val="DBFAA3DE"/>
    <w:lvl w:ilvl="0" w:tplc="6114D2D6">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nsid w:val="513E7E4C"/>
    <w:multiLevelType w:val="hybridMultilevel"/>
    <w:tmpl w:val="AE64E8A8"/>
    <w:lvl w:ilvl="0" w:tplc="38E27EB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540F7B0E"/>
    <w:multiLevelType w:val="hybridMultilevel"/>
    <w:tmpl w:val="096A6BE0"/>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4">
    <w:nsid w:val="5E076A90"/>
    <w:multiLevelType w:val="hybridMultilevel"/>
    <w:tmpl w:val="202457FC"/>
    <w:lvl w:ilvl="0" w:tplc="A79238A2">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606B3F35"/>
    <w:multiLevelType w:val="hybridMultilevel"/>
    <w:tmpl w:val="51EC5FDE"/>
    <w:lvl w:ilvl="0" w:tplc="870421C2">
      <w:start w:val="1"/>
      <w:numFmt w:val="decimal"/>
      <w:lvlText w:val="%1."/>
      <w:lvlJc w:val="left"/>
      <w:pPr>
        <w:ind w:left="1698" w:hanging="99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6AE23C65"/>
    <w:multiLevelType w:val="hybridMultilevel"/>
    <w:tmpl w:val="3A0A18F4"/>
    <w:lvl w:ilvl="0" w:tplc="1912068A">
      <w:start w:val="32"/>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nsid w:val="6B7E03E9"/>
    <w:multiLevelType w:val="hybridMultilevel"/>
    <w:tmpl w:val="1D4E98A4"/>
    <w:lvl w:ilvl="0" w:tplc="9E222A7C">
      <w:start w:val="1"/>
      <w:numFmt w:val="decimal"/>
      <w:lvlText w:val="%1."/>
      <w:lvlJc w:val="left"/>
      <w:pPr>
        <w:ind w:left="1464" w:hanging="756"/>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76FC6B04"/>
    <w:multiLevelType w:val="hybridMultilevel"/>
    <w:tmpl w:val="BCBC25AA"/>
    <w:lvl w:ilvl="0" w:tplc="027CB100">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0"/>
  </w:num>
  <w:num w:numId="2">
    <w:abstractNumId w:val="12"/>
  </w:num>
  <w:num w:numId="3">
    <w:abstractNumId w:val="6"/>
  </w:num>
  <w:num w:numId="4">
    <w:abstractNumId w:val="5"/>
  </w:num>
  <w:num w:numId="5">
    <w:abstractNumId w:val="13"/>
  </w:num>
  <w:num w:numId="6">
    <w:abstractNumId w:val="8"/>
  </w:num>
  <w:num w:numId="7">
    <w:abstractNumId w:val="4"/>
  </w:num>
  <w:num w:numId="8">
    <w:abstractNumId w:val="17"/>
  </w:num>
  <w:num w:numId="9">
    <w:abstractNumId w:val="7"/>
  </w:num>
  <w:num w:numId="10">
    <w:abstractNumId w:val="9"/>
  </w:num>
  <w:num w:numId="11">
    <w:abstractNumId w:val="1"/>
  </w:num>
  <w:num w:numId="12">
    <w:abstractNumId w:val="2"/>
  </w:num>
  <w:num w:numId="13">
    <w:abstractNumId w:val="3"/>
  </w:num>
  <w:num w:numId="14">
    <w:abstractNumId w:val="14"/>
  </w:num>
  <w:num w:numId="15">
    <w:abstractNumId w:val="18"/>
  </w:num>
  <w:num w:numId="16">
    <w:abstractNumId w:val="10"/>
  </w:num>
  <w:num w:numId="17">
    <w:abstractNumId w:val="11"/>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AC"/>
    <w:rsid w:val="000024CA"/>
    <w:rsid w:val="00012FF0"/>
    <w:rsid w:val="000167DF"/>
    <w:rsid w:val="000217CF"/>
    <w:rsid w:val="00035F63"/>
    <w:rsid w:val="00035FAF"/>
    <w:rsid w:val="0003692D"/>
    <w:rsid w:val="00043DBB"/>
    <w:rsid w:val="00047ADE"/>
    <w:rsid w:val="00055095"/>
    <w:rsid w:val="00055FA9"/>
    <w:rsid w:val="000602B2"/>
    <w:rsid w:val="00063E34"/>
    <w:rsid w:val="0006599A"/>
    <w:rsid w:val="0006612C"/>
    <w:rsid w:val="000834CB"/>
    <w:rsid w:val="00083D0B"/>
    <w:rsid w:val="00086880"/>
    <w:rsid w:val="0009088D"/>
    <w:rsid w:val="0009264F"/>
    <w:rsid w:val="000936D5"/>
    <w:rsid w:val="00095471"/>
    <w:rsid w:val="000A27B8"/>
    <w:rsid w:val="000A3685"/>
    <w:rsid w:val="000A3D7A"/>
    <w:rsid w:val="000A446B"/>
    <w:rsid w:val="000A7D7C"/>
    <w:rsid w:val="000A7F7E"/>
    <w:rsid w:val="000B3330"/>
    <w:rsid w:val="000B55AD"/>
    <w:rsid w:val="000B5AFF"/>
    <w:rsid w:val="000C1BEC"/>
    <w:rsid w:val="000C7584"/>
    <w:rsid w:val="000C7E67"/>
    <w:rsid w:val="000D0A98"/>
    <w:rsid w:val="000D300E"/>
    <w:rsid w:val="000D4E33"/>
    <w:rsid w:val="000E0BF7"/>
    <w:rsid w:val="000E0D67"/>
    <w:rsid w:val="000E12AA"/>
    <w:rsid w:val="000E1374"/>
    <w:rsid w:val="000E20A3"/>
    <w:rsid w:val="000E30BE"/>
    <w:rsid w:val="000F1CB6"/>
    <w:rsid w:val="000F3839"/>
    <w:rsid w:val="000F4297"/>
    <w:rsid w:val="000F45C7"/>
    <w:rsid w:val="00103A24"/>
    <w:rsid w:val="001063F2"/>
    <w:rsid w:val="00107E5E"/>
    <w:rsid w:val="0011328B"/>
    <w:rsid w:val="00114109"/>
    <w:rsid w:val="001155AC"/>
    <w:rsid w:val="00116900"/>
    <w:rsid w:val="00116C25"/>
    <w:rsid w:val="001172B1"/>
    <w:rsid w:val="0012070B"/>
    <w:rsid w:val="00120D9A"/>
    <w:rsid w:val="00126024"/>
    <w:rsid w:val="00127D7B"/>
    <w:rsid w:val="00131A7A"/>
    <w:rsid w:val="001345F9"/>
    <w:rsid w:val="00134E3C"/>
    <w:rsid w:val="00142021"/>
    <w:rsid w:val="00142595"/>
    <w:rsid w:val="0015197B"/>
    <w:rsid w:val="00151F71"/>
    <w:rsid w:val="0015588F"/>
    <w:rsid w:val="0016518B"/>
    <w:rsid w:val="00165626"/>
    <w:rsid w:val="0016654C"/>
    <w:rsid w:val="001672BC"/>
    <w:rsid w:val="00167AAC"/>
    <w:rsid w:val="00174CEE"/>
    <w:rsid w:val="00175CCE"/>
    <w:rsid w:val="00176E78"/>
    <w:rsid w:val="00182A24"/>
    <w:rsid w:val="001A2EE7"/>
    <w:rsid w:val="001A498A"/>
    <w:rsid w:val="001C01E6"/>
    <w:rsid w:val="001D0E15"/>
    <w:rsid w:val="001D158B"/>
    <w:rsid w:val="001D2498"/>
    <w:rsid w:val="001D3E00"/>
    <w:rsid w:val="001E074A"/>
    <w:rsid w:val="001E3A97"/>
    <w:rsid w:val="001E3BE0"/>
    <w:rsid w:val="001E5004"/>
    <w:rsid w:val="001F16E1"/>
    <w:rsid w:val="001F3E2E"/>
    <w:rsid w:val="00202944"/>
    <w:rsid w:val="002050B9"/>
    <w:rsid w:val="0020765D"/>
    <w:rsid w:val="00216621"/>
    <w:rsid w:val="00216ADF"/>
    <w:rsid w:val="0022257F"/>
    <w:rsid w:val="00222AB4"/>
    <w:rsid w:val="00226452"/>
    <w:rsid w:val="002314CF"/>
    <w:rsid w:val="0023537D"/>
    <w:rsid w:val="00240058"/>
    <w:rsid w:val="002424F1"/>
    <w:rsid w:val="00243230"/>
    <w:rsid w:val="002434B0"/>
    <w:rsid w:val="00244062"/>
    <w:rsid w:val="0025007F"/>
    <w:rsid w:val="00251950"/>
    <w:rsid w:val="002532EE"/>
    <w:rsid w:val="002540B0"/>
    <w:rsid w:val="0025561F"/>
    <w:rsid w:val="00255716"/>
    <w:rsid w:val="00256C1B"/>
    <w:rsid w:val="00257CBF"/>
    <w:rsid w:val="00260CAF"/>
    <w:rsid w:val="00262F17"/>
    <w:rsid w:val="00266EF3"/>
    <w:rsid w:val="00267E1B"/>
    <w:rsid w:val="002740AA"/>
    <w:rsid w:val="0027630A"/>
    <w:rsid w:val="002805BC"/>
    <w:rsid w:val="00281B8C"/>
    <w:rsid w:val="00284D2C"/>
    <w:rsid w:val="002856D6"/>
    <w:rsid w:val="0028632F"/>
    <w:rsid w:val="00292ED6"/>
    <w:rsid w:val="00294A5C"/>
    <w:rsid w:val="002968E7"/>
    <w:rsid w:val="002971C9"/>
    <w:rsid w:val="002A1503"/>
    <w:rsid w:val="002A2F14"/>
    <w:rsid w:val="002A32B7"/>
    <w:rsid w:val="002B217D"/>
    <w:rsid w:val="002B3C77"/>
    <w:rsid w:val="002C39B7"/>
    <w:rsid w:val="002D4672"/>
    <w:rsid w:val="002D68B5"/>
    <w:rsid w:val="002E44F3"/>
    <w:rsid w:val="002E5E95"/>
    <w:rsid w:val="002F04C5"/>
    <w:rsid w:val="002F0705"/>
    <w:rsid w:val="002F0D24"/>
    <w:rsid w:val="002F2FEB"/>
    <w:rsid w:val="002F4B23"/>
    <w:rsid w:val="002F4D87"/>
    <w:rsid w:val="002F783C"/>
    <w:rsid w:val="00300907"/>
    <w:rsid w:val="00302555"/>
    <w:rsid w:val="00302E97"/>
    <w:rsid w:val="003036E5"/>
    <w:rsid w:val="0030437A"/>
    <w:rsid w:val="003105B9"/>
    <w:rsid w:val="00312AF5"/>
    <w:rsid w:val="003174D0"/>
    <w:rsid w:val="00320F05"/>
    <w:rsid w:val="00327BC7"/>
    <w:rsid w:val="00327D58"/>
    <w:rsid w:val="00331CB8"/>
    <w:rsid w:val="00334C70"/>
    <w:rsid w:val="0033517B"/>
    <w:rsid w:val="003419FA"/>
    <w:rsid w:val="00341BFC"/>
    <w:rsid w:val="00345026"/>
    <w:rsid w:val="00350A32"/>
    <w:rsid w:val="003511FC"/>
    <w:rsid w:val="00351A64"/>
    <w:rsid w:val="00355F72"/>
    <w:rsid w:val="00356362"/>
    <w:rsid w:val="0036207A"/>
    <w:rsid w:val="00365C49"/>
    <w:rsid w:val="00371066"/>
    <w:rsid w:val="00371241"/>
    <w:rsid w:val="0037531A"/>
    <w:rsid w:val="003822D2"/>
    <w:rsid w:val="0039397E"/>
    <w:rsid w:val="00394D0E"/>
    <w:rsid w:val="00395136"/>
    <w:rsid w:val="00395AED"/>
    <w:rsid w:val="00396864"/>
    <w:rsid w:val="003A6D1C"/>
    <w:rsid w:val="003A6DFA"/>
    <w:rsid w:val="003B1683"/>
    <w:rsid w:val="003B6F44"/>
    <w:rsid w:val="003C2A07"/>
    <w:rsid w:val="003C6F78"/>
    <w:rsid w:val="003D5B87"/>
    <w:rsid w:val="003E4EE6"/>
    <w:rsid w:val="003E7831"/>
    <w:rsid w:val="003F1C93"/>
    <w:rsid w:val="003F570E"/>
    <w:rsid w:val="003F6ACD"/>
    <w:rsid w:val="00400C1E"/>
    <w:rsid w:val="00402C2C"/>
    <w:rsid w:val="004046FF"/>
    <w:rsid w:val="00406910"/>
    <w:rsid w:val="00406BEC"/>
    <w:rsid w:val="004143FC"/>
    <w:rsid w:val="00417CF2"/>
    <w:rsid w:val="004306FE"/>
    <w:rsid w:val="00432192"/>
    <w:rsid w:val="00433643"/>
    <w:rsid w:val="00436C59"/>
    <w:rsid w:val="004404E1"/>
    <w:rsid w:val="00441AE2"/>
    <w:rsid w:val="00441BBC"/>
    <w:rsid w:val="0044396B"/>
    <w:rsid w:val="004459E5"/>
    <w:rsid w:val="00447123"/>
    <w:rsid w:val="00451657"/>
    <w:rsid w:val="00456A58"/>
    <w:rsid w:val="00462C8D"/>
    <w:rsid w:val="004673E4"/>
    <w:rsid w:val="004831B6"/>
    <w:rsid w:val="00485DF6"/>
    <w:rsid w:val="00487F62"/>
    <w:rsid w:val="004931E7"/>
    <w:rsid w:val="00494D13"/>
    <w:rsid w:val="004959BF"/>
    <w:rsid w:val="004A0748"/>
    <w:rsid w:val="004A474D"/>
    <w:rsid w:val="004A666A"/>
    <w:rsid w:val="004A6D7C"/>
    <w:rsid w:val="004A75DE"/>
    <w:rsid w:val="004B7813"/>
    <w:rsid w:val="004B78D5"/>
    <w:rsid w:val="004C0A80"/>
    <w:rsid w:val="004C3E79"/>
    <w:rsid w:val="004C43E1"/>
    <w:rsid w:val="004D0169"/>
    <w:rsid w:val="004D38AC"/>
    <w:rsid w:val="004D3B0E"/>
    <w:rsid w:val="004D3BBF"/>
    <w:rsid w:val="004D3D1A"/>
    <w:rsid w:val="004E2902"/>
    <w:rsid w:val="004E34F9"/>
    <w:rsid w:val="004F2FFC"/>
    <w:rsid w:val="004F5707"/>
    <w:rsid w:val="004F7EDA"/>
    <w:rsid w:val="00501EED"/>
    <w:rsid w:val="00510872"/>
    <w:rsid w:val="005133F8"/>
    <w:rsid w:val="005150C4"/>
    <w:rsid w:val="00517F27"/>
    <w:rsid w:val="00521B41"/>
    <w:rsid w:val="00522922"/>
    <w:rsid w:val="00523BFF"/>
    <w:rsid w:val="0052502A"/>
    <w:rsid w:val="005274DD"/>
    <w:rsid w:val="00531504"/>
    <w:rsid w:val="00535A44"/>
    <w:rsid w:val="00541AD3"/>
    <w:rsid w:val="0054281C"/>
    <w:rsid w:val="005451C3"/>
    <w:rsid w:val="00552C02"/>
    <w:rsid w:val="00557BFB"/>
    <w:rsid w:val="00557E04"/>
    <w:rsid w:val="00560D91"/>
    <w:rsid w:val="0056700D"/>
    <w:rsid w:val="005715B6"/>
    <w:rsid w:val="00575178"/>
    <w:rsid w:val="005902A8"/>
    <w:rsid w:val="005950F4"/>
    <w:rsid w:val="00597362"/>
    <w:rsid w:val="005A59B9"/>
    <w:rsid w:val="005A5AF8"/>
    <w:rsid w:val="005A7616"/>
    <w:rsid w:val="005B550B"/>
    <w:rsid w:val="005C29DA"/>
    <w:rsid w:val="005C3EC6"/>
    <w:rsid w:val="005C4379"/>
    <w:rsid w:val="005C5B87"/>
    <w:rsid w:val="005C685E"/>
    <w:rsid w:val="005D5C3C"/>
    <w:rsid w:val="005D6700"/>
    <w:rsid w:val="005E3235"/>
    <w:rsid w:val="005E41CC"/>
    <w:rsid w:val="005E582B"/>
    <w:rsid w:val="005F78E3"/>
    <w:rsid w:val="00601FD2"/>
    <w:rsid w:val="00605019"/>
    <w:rsid w:val="00605A70"/>
    <w:rsid w:val="00610917"/>
    <w:rsid w:val="00612568"/>
    <w:rsid w:val="00613C53"/>
    <w:rsid w:val="006148B3"/>
    <w:rsid w:val="0061680F"/>
    <w:rsid w:val="00621447"/>
    <w:rsid w:val="00621593"/>
    <w:rsid w:val="00623705"/>
    <w:rsid w:val="00627A60"/>
    <w:rsid w:val="006332EF"/>
    <w:rsid w:val="00640BD5"/>
    <w:rsid w:val="006431F7"/>
    <w:rsid w:val="0064419B"/>
    <w:rsid w:val="00646EF2"/>
    <w:rsid w:val="00651ED6"/>
    <w:rsid w:val="0065218C"/>
    <w:rsid w:val="00652E6E"/>
    <w:rsid w:val="0065772B"/>
    <w:rsid w:val="006605B4"/>
    <w:rsid w:val="006616A0"/>
    <w:rsid w:val="006746CC"/>
    <w:rsid w:val="00674DFA"/>
    <w:rsid w:val="006759B2"/>
    <w:rsid w:val="00683FC1"/>
    <w:rsid w:val="00685B89"/>
    <w:rsid w:val="0069292A"/>
    <w:rsid w:val="00692D58"/>
    <w:rsid w:val="00695DBC"/>
    <w:rsid w:val="00696EE9"/>
    <w:rsid w:val="006A282A"/>
    <w:rsid w:val="006A41CC"/>
    <w:rsid w:val="006A42CF"/>
    <w:rsid w:val="006B0C45"/>
    <w:rsid w:val="006B19E5"/>
    <w:rsid w:val="006B2C6B"/>
    <w:rsid w:val="006B2D94"/>
    <w:rsid w:val="006B65A1"/>
    <w:rsid w:val="006C08A1"/>
    <w:rsid w:val="006C2407"/>
    <w:rsid w:val="006C630F"/>
    <w:rsid w:val="006D0254"/>
    <w:rsid w:val="006D6845"/>
    <w:rsid w:val="006E090E"/>
    <w:rsid w:val="006E0E7A"/>
    <w:rsid w:val="006E1A2F"/>
    <w:rsid w:val="006E3602"/>
    <w:rsid w:val="006E3B8B"/>
    <w:rsid w:val="006F3C79"/>
    <w:rsid w:val="007017C0"/>
    <w:rsid w:val="00701A89"/>
    <w:rsid w:val="00711CF8"/>
    <w:rsid w:val="00711ECB"/>
    <w:rsid w:val="0071279A"/>
    <w:rsid w:val="0071547A"/>
    <w:rsid w:val="00722491"/>
    <w:rsid w:val="00722920"/>
    <w:rsid w:val="00722FF7"/>
    <w:rsid w:val="00724FC4"/>
    <w:rsid w:val="00732380"/>
    <w:rsid w:val="007416FC"/>
    <w:rsid w:val="00745856"/>
    <w:rsid w:val="0075112B"/>
    <w:rsid w:val="007542AD"/>
    <w:rsid w:val="00756BEF"/>
    <w:rsid w:val="00756D14"/>
    <w:rsid w:val="0076235C"/>
    <w:rsid w:val="00762F44"/>
    <w:rsid w:val="00767337"/>
    <w:rsid w:val="00773D50"/>
    <w:rsid w:val="0077743E"/>
    <w:rsid w:val="00780ADB"/>
    <w:rsid w:val="007848DD"/>
    <w:rsid w:val="00785784"/>
    <w:rsid w:val="007914C8"/>
    <w:rsid w:val="00791F49"/>
    <w:rsid w:val="007926E9"/>
    <w:rsid w:val="00792FE3"/>
    <w:rsid w:val="00797284"/>
    <w:rsid w:val="0079763C"/>
    <w:rsid w:val="007B2CE1"/>
    <w:rsid w:val="007B6535"/>
    <w:rsid w:val="007B776C"/>
    <w:rsid w:val="007B7C30"/>
    <w:rsid w:val="007C0347"/>
    <w:rsid w:val="007D0DB8"/>
    <w:rsid w:val="007D494C"/>
    <w:rsid w:val="007D6A51"/>
    <w:rsid w:val="007E0367"/>
    <w:rsid w:val="007E4145"/>
    <w:rsid w:val="007F0910"/>
    <w:rsid w:val="007F4E45"/>
    <w:rsid w:val="007F6CFB"/>
    <w:rsid w:val="007F722B"/>
    <w:rsid w:val="00801D8E"/>
    <w:rsid w:val="008039D6"/>
    <w:rsid w:val="00803A49"/>
    <w:rsid w:val="00807252"/>
    <w:rsid w:val="00813277"/>
    <w:rsid w:val="00814A55"/>
    <w:rsid w:val="00816137"/>
    <w:rsid w:val="008206AF"/>
    <w:rsid w:val="008209AD"/>
    <w:rsid w:val="00821C0B"/>
    <w:rsid w:val="00836250"/>
    <w:rsid w:val="00837224"/>
    <w:rsid w:val="00847A2D"/>
    <w:rsid w:val="00847EA6"/>
    <w:rsid w:val="00852423"/>
    <w:rsid w:val="00856AAA"/>
    <w:rsid w:val="00862449"/>
    <w:rsid w:val="00862A22"/>
    <w:rsid w:val="0086309D"/>
    <w:rsid w:val="008635C0"/>
    <w:rsid w:val="00863C7B"/>
    <w:rsid w:val="008671B1"/>
    <w:rsid w:val="00871738"/>
    <w:rsid w:val="00871F26"/>
    <w:rsid w:val="00872219"/>
    <w:rsid w:val="00875F87"/>
    <w:rsid w:val="00886CEE"/>
    <w:rsid w:val="00893949"/>
    <w:rsid w:val="00894E26"/>
    <w:rsid w:val="0089569F"/>
    <w:rsid w:val="008962FE"/>
    <w:rsid w:val="008A0E83"/>
    <w:rsid w:val="008A2804"/>
    <w:rsid w:val="008A54AC"/>
    <w:rsid w:val="008A7D8E"/>
    <w:rsid w:val="008B0009"/>
    <w:rsid w:val="008B7312"/>
    <w:rsid w:val="008D10A2"/>
    <w:rsid w:val="008D1607"/>
    <w:rsid w:val="008D7A65"/>
    <w:rsid w:val="008E033F"/>
    <w:rsid w:val="008E26B8"/>
    <w:rsid w:val="008E3368"/>
    <w:rsid w:val="008E4080"/>
    <w:rsid w:val="008E41DD"/>
    <w:rsid w:val="008E54E1"/>
    <w:rsid w:val="008F05B8"/>
    <w:rsid w:val="008F0681"/>
    <w:rsid w:val="009003F0"/>
    <w:rsid w:val="00900FA1"/>
    <w:rsid w:val="00901853"/>
    <w:rsid w:val="00902770"/>
    <w:rsid w:val="00903848"/>
    <w:rsid w:val="009060D6"/>
    <w:rsid w:val="009061B2"/>
    <w:rsid w:val="0090735E"/>
    <w:rsid w:val="009073CE"/>
    <w:rsid w:val="00907957"/>
    <w:rsid w:val="00910BA9"/>
    <w:rsid w:val="00910BEC"/>
    <w:rsid w:val="00912CB6"/>
    <w:rsid w:val="00912E7F"/>
    <w:rsid w:val="00914068"/>
    <w:rsid w:val="00922E04"/>
    <w:rsid w:val="00923644"/>
    <w:rsid w:val="00927577"/>
    <w:rsid w:val="0093034F"/>
    <w:rsid w:val="0093292F"/>
    <w:rsid w:val="00937642"/>
    <w:rsid w:val="00941362"/>
    <w:rsid w:val="00946163"/>
    <w:rsid w:val="009469DC"/>
    <w:rsid w:val="00953024"/>
    <w:rsid w:val="00964001"/>
    <w:rsid w:val="00964204"/>
    <w:rsid w:val="00966B44"/>
    <w:rsid w:val="00971717"/>
    <w:rsid w:val="00972067"/>
    <w:rsid w:val="0097481A"/>
    <w:rsid w:val="0097768A"/>
    <w:rsid w:val="0098746D"/>
    <w:rsid w:val="009908A6"/>
    <w:rsid w:val="00990BFA"/>
    <w:rsid w:val="00990D83"/>
    <w:rsid w:val="00994FE3"/>
    <w:rsid w:val="009954C9"/>
    <w:rsid w:val="009A058A"/>
    <w:rsid w:val="009A0671"/>
    <w:rsid w:val="009A2EBE"/>
    <w:rsid w:val="009A5D6C"/>
    <w:rsid w:val="009B21B5"/>
    <w:rsid w:val="009B441C"/>
    <w:rsid w:val="009B70FA"/>
    <w:rsid w:val="009C37DE"/>
    <w:rsid w:val="009D4903"/>
    <w:rsid w:val="009D4EAF"/>
    <w:rsid w:val="009D7B9A"/>
    <w:rsid w:val="009E20AD"/>
    <w:rsid w:val="009E224A"/>
    <w:rsid w:val="009F034B"/>
    <w:rsid w:val="009F28E9"/>
    <w:rsid w:val="009F3A2D"/>
    <w:rsid w:val="009F7EB0"/>
    <w:rsid w:val="00A03BE2"/>
    <w:rsid w:val="00A04631"/>
    <w:rsid w:val="00A058DF"/>
    <w:rsid w:val="00A13906"/>
    <w:rsid w:val="00A15376"/>
    <w:rsid w:val="00A153F0"/>
    <w:rsid w:val="00A16239"/>
    <w:rsid w:val="00A21FDF"/>
    <w:rsid w:val="00A22C16"/>
    <w:rsid w:val="00A23756"/>
    <w:rsid w:val="00A2378F"/>
    <w:rsid w:val="00A25095"/>
    <w:rsid w:val="00A328EB"/>
    <w:rsid w:val="00A3394E"/>
    <w:rsid w:val="00A3705F"/>
    <w:rsid w:val="00A3723C"/>
    <w:rsid w:val="00A37845"/>
    <w:rsid w:val="00A40994"/>
    <w:rsid w:val="00A4276F"/>
    <w:rsid w:val="00A43515"/>
    <w:rsid w:val="00A45FDF"/>
    <w:rsid w:val="00A46FEB"/>
    <w:rsid w:val="00A47D1D"/>
    <w:rsid w:val="00A507DB"/>
    <w:rsid w:val="00A5282D"/>
    <w:rsid w:val="00A55143"/>
    <w:rsid w:val="00A5597F"/>
    <w:rsid w:val="00A56E4A"/>
    <w:rsid w:val="00A62775"/>
    <w:rsid w:val="00A63B3F"/>
    <w:rsid w:val="00A70391"/>
    <w:rsid w:val="00A73BD1"/>
    <w:rsid w:val="00A7481D"/>
    <w:rsid w:val="00A74E1B"/>
    <w:rsid w:val="00A7529A"/>
    <w:rsid w:val="00A808C3"/>
    <w:rsid w:val="00A80EC8"/>
    <w:rsid w:val="00A855D2"/>
    <w:rsid w:val="00A85FF3"/>
    <w:rsid w:val="00A90964"/>
    <w:rsid w:val="00A959FF"/>
    <w:rsid w:val="00AA16DD"/>
    <w:rsid w:val="00AB3BB3"/>
    <w:rsid w:val="00AC2ABB"/>
    <w:rsid w:val="00AC5627"/>
    <w:rsid w:val="00AD0430"/>
    <w:rsid w:val="00AD3897"/>
    <w:rsid w:val="00AD58FC"/>
    <w:rsid w:val="00AD6718"/>
    <w:rsid w:val="00AE0202"/>
    <w:rsid w:val="00AE0BE4"/>
    <w:rsid w:val="00AE4AC2"/>
    <w:rsid w:val="00AE52C8"/>
    <w:rsid w:val="00AE60A3"/>
    <w:rsid w:val="00AE6993"/>
    <w:rsid w:val="00AF5493"/>
    <w:rsid w:val="00AF7274"/>
    <w:rsid w:val="00AF7598"/>
    <w:rsid w:val="00B011A2"/>
    <w:rsid w:val="00B061EA"/>
    <w:rsid w:val="00B075BF"/>
    <w:rsid w:val="00B07691"/>
    <w:rsid w:val="00B12CB1"/>
    <w:rsid w:val="00B17775"/>
    <w:rsid w:val="00B205A8"/>
    <w:rsid w:val="00B32B18"/>
    <w:rsid w:val="00B3650A"/>
    <w:rsid w:val="00B445AC"/>
    <w:rsid w:val="00B5075B"/>
    <w:rsid w:val="00B6019A"/>
    <w:rsid w:val="00B64C47"/>
    <w:rsid w:val="00B7593E"/>
    <w:rsid w:val="00B76D6E"/>
    <w:rsid w:val="00B825AF"/>
    <w:rsid w:val="00B827B6"/>
    <w:rsid w:val="00B85E38"/>
    <w:rsid w:val="00B9249B"/>
    <w:rsid w:val="00B933CE"/>
    <w:rsid w:val="00B95932"/>
    <w:rsid w:val="00B95DA8"/>
    <w:rsid w:val="00B961DF"/>
    <w:rsid w:val="00B96BB6"/>
    <w:rsid w:val="00B9741E"/>
    <w:rsid w:val="00BA1BAE"/>
    <w:rsid w:val="00BA2EAE"/>
    <w:rsid w:val="00BA3072"/>
    <w:rsid w:val="00BA3A76"/>
    <w:rsid w:val="00BA6936"/>
    <w:rsid w:val="00BB01F0"/>
    <w:rsid w:val="00BB0DD3"/>
    <w:rsid w:val="00BB0FB9"/>
    <w:rsid w:val="00BB1923"/>
    <w:rsid w:val="00BB7D87"/>
    <w:rsid w:val="00BC0492"/>
    <w:rsid w:val="00BD0E45"/>
    <w:rsid w:val="00BD102E"/>
    <w:rsid w:val="00BD2ECD"/>
    <w:rsid w:val="00BD3771"/>
    <w:rsid w:val="00BE1F71"/>
    <w:rsid w:val="00BE2E47"/>
    <w:rsid w:val="00BE340D"/>
    <w:rsid w:val="00BE3AE1"/>
    <w:rsid w:val="00BE4EA9"/>
    <w:rsid w:val="00BE5C65"/>
    <w:rsid w:val="00BE72AD"/>
    <w:rsid w:val="00BE771D"/>
    <w:rsid w:val="00BF007D"/>
    <w:rsid w:val="00BF0F3A"/>
    <w:rsid w:val="00BF233D"/>
    <w:rsid w:val="00BF2E65"/>
    <w:rsid w:val="00BF4B64"/>
    <w:rsid w:val="00BF6BC1"/>
    <w:rsid w:val="00C0127D"/>
    <w:rsid w:val="00C069FD"/>
    <w:rsid w:val="00C10E4E"/>
    <w:rsid w:val="00C128EE"/>
    <w:rsid w:val="00C176F6"/>
    <w:rsid w:val="00C21A60"/>
    <w:rsid w:val="00C253D3"/>
    <w:rsid w:val="00C333D3"/>
    <w:rsid w:val="00C37099"/>
    <w:rsid w:val="00C37A80"/>
    <w:rsid w:val="00C427D7"/>
    <w:rsid w:val="00C5157A"/>
    <w:rsid w:val="00C523B4"/>
    <w:rsid w:val="00C526B0"/>
    <w:rsid w:val="00C5481E"/>
    <w:rsid w:val="00C5665B"/>
    <w:rsid w:val="00C666F8"/>
    <w:rsid w:val="00C67202"/>
    <w:rsid w:val="00C67A12"/>
    <w:rsid w:val="00C70CD0"/>
    <w:rsid w:val="00C710E2"/>
    <w:rsid w:val="00C71A47"/>
    <w:rsid w:val="00C733F8"/>
    <w:rsid w:val="00C73464"/>
    <w:rsid w:val="00C73890"/>
    <w:rsid w:val="00C74C88"/>
    <w:rsid w:val="00C75A9E"/>
    <w:rsid w:val="00C76A0A"/>
    <w:rsid w:val="00C77E10"/>
    <w:rsid w:val="00C8006A"/>
    <w:rsid w:val="00C903E8"/>
    <w:rsid w:val="00C908DE"/>
    <w:rsid w:val="00C949BF"/>
    <w:rsid w:val="00CA0D76"/>
    <w:rsid w:val="00CA36C6"/>
    <w:rsid w:val="00CA497C"/>
    <w:rsid w:val="00CA4CE9"/>
    <w:rsid w:val="00CB0D62"/>
    <w:rsid w:val="00CB1C9F"/>
    <w:rsid w:val="00CB224C"/>
    <w:rsid w:val="00CB2445"/>
    <w:rsid w:val="00CB312C"/>
    <w:rsid w:val="00CB4FF0"/>
    <w:rsid w:val="00CB5D3F"/>
    <w:rsid w:val="00CB6B70"/>
    <w:rsid w:val="00CB7E59"/>
    <w:rsid w:val="00CC5F5C"/>
    <w:rsid w:val="00CC6158"/>
    <w:rsid w:val="00CD078C"/>
    <w:rsid w:val="00CD17C3"/>
    <w:rsid w:val="00CD5153"/>
    <w:rsid w:val="00CD58D6"/>
    <w:rsid w:val="00CD67DE"/>
    <w:rsid w:val="00CE007D"/>
    <w:rsid w:val="00CE00EC"/>
    <w:rsid w:val="00CE191F"/>
    <w:rsid w:val="00CE2FC5"/>
    <w:rsid w:val="00CE34C1"/>
    <w:rsid w:val="00CE66FD"/>
    <w:rsid w:val="00CF79C2"/>
    <w:rsid w:val="00D01E61"/>
    <w:rsid w:val="00D11B70"/>
    <w:rsid w:val="00D1340F"/>
    <w:rsid w:val="00D15487"/>
    <w:rsid w:val="00D163A3"/>
    <w:rsid w:val="00D26858"/>
    <w:rsid w:val="00D2707D"/>
    <w:rsid w:val="00D31DEC"/>
    <w:rsid w:val="00D33584"/>
    <w:rsid w:val="00D33DC7"/>
    <w:rsid w:val="00D35431"/>
    <w:rsid w:val="00D375C2"/>
    <w:rsid w:val="00D37E4A"/>
    <w:rsid w:val="00D40964"/>
    <w:rsid w:val="00D43CB1"/>
    <w:rsid w:val="00D47FE7"/>
    <w:rsid w:val="00D53815"/>
    <w:rsid w:val="00D5387F"/>
    <w:rsid w:val="00D579FD"/>
    <w:rsid w:val="00D57C73"/>
    <w:rsid w:val="00D57DDC"/>
    <w:rsid w:val="00D60A34"/>
    <w:rsid w:val="00D61EC2"/>
    <w:rsid w:val="00D62C5A"/>
    <w:rsid w:val="00D65473"/>
    <w:rsid w:val="00D678E2"/>
    <w:rsid w:val="00D72EC2"/>
    <w:rsid w:val="00D74901"/>
    <w:rsid w:val="00D75239"/>
    <w:rsid w:val="00D76E43"/>
    <w:rsid w:val="00D85909"/>
    <w:rsid w:val="00D91587"/>
    <w:rsid w:val="00D9214E"/>
    <w:rsid w:val="00D924A0"/>
    <w:rsid w:val="00D927FD"/>
    <w:rsid w:val="00D96DB9"/>
    <w:rsid w:val="00D97820"/>
    <w:rsid w:val="00DA08F0"/>
    <w:rsid w:val="00DA1918"/>
    <w:rsid w:val="00DA1C3D"/>
    <w:rsid w:val="00DA4A37"/>
    <w:rsid w:val="00DA53FD"/>
    <w:rsid w:val="00DA5648"/>
    <w:rsid w:val="00DB319E"/>
    <w:rsid w:val="00DB3B71"/>
    <w:rsid w:val="00DB697B"/>
    <w:rsid w:val="00DB78BC"/>
    <w:rsid w:val="00DC5C22"/>
    <w:rsid w:val="00DD3B4D"/>
    <w:rsid w:val="00DD7CA3"/>
    <w:rsid w:val="00DE0731"/>
    <w:rsid w:val="00DF0E24"/>
    <w:rsid w:val="00DF110B"/>
    <w:rsid w:val="00DF5497"/>
    <w:rsid w:val="00E03A06"/>
    <w:rsid w:val="00E03E61"/>
    <w:rsid w:val="00E04A83"/>
    <w:rsid w:val="00E06B53"/>
    <w:rsid w:val="00E12625"/>
    <w:rsid w:val="00E1438F"/>
    <w:rsid w:val="00E147B5"/>
    <w:rsid w:val="00E178B8"/>
    <w:rsid w:val="00E20061"/>
    <w:rsid w:val="00E21F57"/>
    <w:rsid w:val="00E22CC9"/>
    <w:rsid w:val="00E23332"/>
    <w:rsid w:val="00E23676"/>
    <w:rsid w:val="00E31639"/>
    <w:rsid w:val="00E330BD"/>
    <w:rsid w:val="00E410C2"/>
    <w:rsid w:val="00E46142"/>
    <w:rsid w:val="00E50970"/>
    <w:rsid w:val="00E54CFA"/>
    <w:rsid w:val="00E578C1"/>
    <w:rsid w:val="00E63E53"/>
    <w:rsid w:val="00E654A3"/>
    <w:rsid w:val="00E6736A"/>
    <w:rsid w:val="00E70310"/>
    <w:rsid w:val="00E708F2"/>
    <w:rsid w:val="00E73F66"/>
    <w:rsid w:val="00E76010"/>
    <w:rsid w:val="00E803B4"/>
    <w:rsid w:val="00E8161A"/>
    <w:rsid w:val="00E84940"/>
    <w:rsid w:val="00E8598F"/>
    <w:rsid w:val="00E90E96"/>
    <w:rsid w:val="00E92612"/>
    <w:rsid w:val="00E936CE"/>
    <w:rsid w:val="00E95864"/>
    <w:rsid w:val="00EA1868"/>
    <w:rsid w:val="00EA2C3F"/>
    <w:rsid w:val="00EA4A4A"/>
    <w:rsid w:val="00EB0464"/>
    <w:rsid w:val="00EB5200"/>
    <w:rsid w:val="00EB5F37"/>
    <w:rsid w:val="00EB739E"/>
    <w:rsid w:val="00EC0595"/>
    <w:rsid w:val="00ED13CF"/>
    <w:rsid w:val="00ED4124"/>
    <w:rsid w:val="00ED62EC"/>
    <w:rsid w:val="00ED7BED"/>
    <w:rsid w:val="00EE03B8"/>
    <w:rsid w:val="00EE4CD2"/>
    <w:rsid w:val="00EE580A"/>
    <w:rsid w:val="00EE62EF"/>
    <w:rsid w:val="00EF14B9"/>
    <w:rsid w:val="00EF160E"/>
    <w:rsid w:val="00EF16AE"/>
    <w:rsid w:val="00EF2686"/>
    <w:rsid w:val="00EF2D8B"/>
    <w:rsid w:val="00EF5816"/>
    <w:rsid w:val="00EF5CAF"/>
    <w:rsid w:val="00EF72F3"/>
    <w:rsid w:val="00F026D3"/>
    <w:rsid w:val="00F04174"/>
    <w:rsid w:val="00F06051"/>
    <w:rsid w:val="00F06DDF"/>
    <w:rsid w:val="00F112E8"/>
    <w:rsid w:val="00F1274F"/>
    <w:rsid w:val="00F15201"/>
    <w:rsid w:val="00F23BFE"/>
    <w:rsid w:val="00F30DB7"/>
    <w:rsid w:val="00F31C9E"/>
    <w:rsid w:val="00F3408E"/>
    <w:rsid w:val="00F36EB4"/>
    <w:rsid w:val="00F40721"/>
    <w:rsid w:val="00F469DB"/>
    <w:rsid w:val="00F524A2"/>
    <w:rsid w:val="00F61FBF"/>
    <w:rsid w:val="00F7303A"/>
    <w:rsid w:val="00F73478"/>
    <w:rsid w:val="00F73ACB"/>
    <w:rsid w:val="00F8028F"/>
    <w:rsid w:val="00F81159"/>
    <w:rsid w:val="00F81C42"/>
    <w:rsid w:val="00F826E7"/>
    <w:rsid w:val="00FA0003"/>
    <w:rsid w:val="00FA0A6D"/>
    <w:rsid w:val="00FA595C"/>
    <w:rsid w:val="00FB0A79"/>
    <w:rsid w:val="00FB3C6C"/>
    <w:rsid w:val="00FC4EE5"/>
    <w:rsid w:val="00FC5636"/>
    <w:rsid w:val="00FC694E"/>
    <w:rsid w:val="00FD1F31"/>
    <w:rsid w:val="00FE33D4"/>
    <w:rsid w:val="00FE4DF9"/>
    <w:rsid w:val="00FE6E20"/>
    <w:rsid w:val="00FF3BEA"/>
    <w:rsid w:val="00FF4F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36A"/>
    <w:rPr>
      <w:lang w:val="en-US"/>
    </w:rPr>
  </w:style>
  <w:style w:type="paragraph" w:styleId="1">
    <w:name w:val="heading 1"/>
    <w:basedOn w:val="a"/>
    <w:next w:val="a"/>
    <w:link w:val="10"/>
    <w:qFormat/>
    <w:rsid w:val="000A7D7C"/>
    <w:pPr>
      <w:keepNext/>
      <w:jc w:val="both"/>
      <w:outlineLvl w:val="0"/>
    </w:pPr>
    <w:rPr>
      <w:b/>
      <w:sz w:val="36"/>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0A7D7C"/>
    <w:rPr>
      <w:b/>
      <w:sz w:val="36"/>
      <w:lang w:eastAsia="en-US"/>
    </w:rPr>
  </w:style>
  <w:style w:type="numbering" w:customStyle="1" w:styleId="11">
    <w:name w:val="Без списък1"/>
    <w:next w:val="a2"/>
    <w:semiHidden/>
    <w:unhideWhenUsed/>
    <w:rsid w:val="000A7D7C"/>
  </w:style>
  <w:style w:type="paragraph" w:styleId="a3">
    <w:name w:val="header"/>
    <w:basedOn w:val="a"/>
    <w:link w:val="a4"/>
    <w:rsid w:val="000A7D7C"/>
    <w:pPr>
      <w:tabs>
        <w:tab w:val="center" w:pos="4703"/>
        <w:tab w:val="right" w:pos="9406"/>
      </w:tabs>
    </w:pPr>
    <w:rPr>
      <w:sz w:val="24"/>
      <w:szCs w:val="24"/>
      <w:lang w:eastAsia="en-US"/>
    </w:rPr>
  </w:style>
  <w:style w:type="character" w:customStyle="1" w:styleId="a4">
    <w:name w:val="Горен колонтитул Знак"/>
    <w:link w:val="a3"/>
    <w:rsid w:val="000A7D7C"/>
    <w:rPr>
      <w:sz w:val="24"/>
      <w:szCs w:val="24"/>
      <w:lang w:val="en-US" w:eastAsia="en-US"/>
    </w:rPr>
  </w:style>
  <w:style w:type="character" w:styleId="a5">
    <w:name w:val="page number"/>
    <w:rsid w:val="000A7D7C"/>
  </w:style>
  <w:style w:type="table" w:styleId="a6">
    <w:name w:val="Table Grid"/>
    <w:basedOn w:val="a1"/>
    <w:rsid w:val="000A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A7D7C"/>
    <w:rPr>
      <w:rFonts w:ascii="Tahoma" w:hAnsi="Tahoma" w:cs="Tahoma"/>
      <w:sz w:val="16"/>
      <w:szCs w:val="16"/>
      <w:lang w:eastAsia="en-US"/>
    </w:rPr>
  </w:style>
  <w:style w:type="character" w:customStyle="1" w:styleId="a8">
    <w:name w:val="Изнесен текст Знак"/>
    <w:link w:val="a7"/>
    <w:rsid w:val="000A7D7C"/>
    <w:rPr>
      <w:rFonts w:ascii="Tahoma" w:hAnsi="Tahoma" w:cs="Tahoma"/>
      <w:sz w:val="16"/>
      <w:szCs w:val="16"/>
      <w:lang w:val="en-US" w:eastAsia="en-US"/>
    </w:rPr>
  </w:style>
  <w:style w:type="paragraph" w:styleId="a9">
    <w:name w:val="footer"/>
    <w:basedOn w:val="a"/>
    <w:link w:val="aa"/>
    <w:rsid w:val="00B205A8"/>
    <w:pPr>
      <w:tabs>
        <w:tab w:val="center" w:pos="4536"/>
        <w:tab w:val="right" w:pos="9072"/>
      </w:tabs>
    </w:pPr>
  </w:style>
  <w:style w:type="character" w:customStyle="1" w:styleId="aa">
    <w:name w:val="Долен колонтитул Знак"/>
    <w:link w:val="a9"/>
    <w:rsid w:val="00B205A8"/>
    <w:rPr>
      <w:lang w:val="en-US"/>
    </w:rPr>
  </w:style>
  <w:style w:type="paragraph" w:styleId="ab">
    <w:name w:val="List Paragraph"/>
    <w:basedOn w:val="a"/>
    <w:uiPriority w:val="34"/>
    <w:qFormat/>
    <w:rsid w:val="00990D83"/>
    <w:pPr>
      <w:ind w:left="720"/>
      <w:contextualSpacing/>
    </w:pPr>
  </w:style>
  <w:style w:type="paragraph" w:styleId="ac">
    <w:name w:val="Normal (Web)"/>
    <w:basedOn w:val="a"/>
    <w:rsid w:val="00C10E4E"/>
    <w:pPr>
      <w:spacing w:before="100" w:beforeAutospacing="1" w:after="100" w:afterAutospacing="1"/>
    </w:pPr>
    <w:rPr>
      <w:sz w:val="24"/>
      <w:szCs w:val="24"/>
      <w:lang w:val="bg-BG"/>
    </w:rPr>
  </w:style>
  <w:style w:type="character" w:styleId="ad">
    <w:name w:val="Strong"/>
    <w:uiPriority w:val="22"/>
    <w:qFormat/>
    <w:rsid w:val="00C10E4E"/>
    <w:rPr>
      <w:b/>
      <w:bCs/>
    </w:rPr>
  </w:style>
  <w:style w:type="paragraph" w:customStyle="1" w:styleId="CharChar">
    <w:name w:val="Char Char"/>
    <w:basedOn w:val="a"/>
    <w:rsid w:val="00535A44"/>
    <w:pPr>
      <w:tabs>
        <w:tab w:val="left" w:pos="709"/>
      </w:tabs>
    </w:pPr>
    <w:rPr>
      <w:rFonts w:ascii="Tahoma" w:hAnsi="Tahoma" w:cs="Tahoma"/>
      <w:sz w:val="24"/>
      <w:szCs w:val="24"/>
      <w:lang w:val="pl-PL" w:eastAsia="pl-PL"/>
    </w:rPr>
  </w:style>
  <w:style w:type="paragraph" w:customStyle="1" w:styleId="Default">
    <w:name w:val="Default"/>
    <w:rsid w:val="00134E3C"/>
    <w:pPr>
      <w:autoSpaceDE w:val="0"/>
      <w:autoSpaceDN w:val="0"/>
      <w:adjustRightInd w:val="0"/>
    </w:pPr>
    <w:rPr>
      <w:color w:val="000000"/>
      <w:sz w:val="24"/>
      <w:szCs w:val="24"/>
    </w:rPr>
  </w:style>
  <w:style w:type="paragraph" w:customStyle="1" w:styleId="Style2">
    <w:name w:val="Style2"/>
    <w:basedOn w:val="a"/>
    <w:rsid w:val="00134E3C"/>
    <w:pPr>
      <w:widowControl w:val="0"/>
      <w:autoSpaceDE w:val="0"/>
      <w:autoSpaceDN w:val="0"/>
      <w:adjustRightInd w:val="0"/>
      <w:spacing w:line="168" w:lineRule="exact"/>
    </w:pPr>
    <w:rPr>
      <w:sz w:val="24"/>
      <w:szCs w:val="24"/>
      <w:lang w:val="bg-BG"/>
    </w:rPr>
  </w:style>
  <w:style w:type="character" w:customStyle="1" w:styleId="FontStyle12">
    <w:name w:val="Font Style12"/>
    <w:uiPriority w:val="99"/>
    <w:rsid w:val="00134E3C"/>
    <w:rPr>
      <w:rFonts w:ascii="Times New Roman" w:hAnsi="Times New Roman" w:cs="Times New Roman" w:hint="default"/>
      <w:sz w:val="12"/>
      <w:szCs w:val="12"/>
    </w:rPr>
  </w:style>
  <w:style w:type="character" w:customStyle="1" w:styleId="FontStyle50">
    <w:name w:val="Font Style50"/>
    <w:uiPriority w:val="99"/>
    <w:rsid w:val="00923644"/>
    <w:rPr>
      <w:rFonts w:ascii="Times New Roman" w:hAnsi="Times New Roman" w:cs="Times New Roman"/>
      <w:b/>
      <w:bCs/>
      <w:sz w:val="40"/>
      <w:szCs w:val="40"/>
    </w:rPr>
  </w:style>
  <w:style w:type="paragraph" w:styleId="3">
    <w:name w:val="Body Text Indent 3"/>
    <w:basedOn w:val="a"/>
    <w:link w:val="30"/>
    <w:rsid w:val="00923644"/>
    <w:pPr>
      <w:ind w:firstLine="720"/>
    </w:pPr>
    <w:rPr>
      <w:sz w:val="36"/>
      <w:lang w:val="bg-BG" w:eastAsia="en-US"/>
    </w:rPr>
  </w:style>
  <w:style w:type="character" w:customStyle="1" w:styleId="30">
    <w:name w:val="Основен текст с отстъп 3 Знак"/>
    <w:basedOn w:val="a0"/>
    <w:link w:val="3"/>
    <w:rsid w:val="00923644"/>
    <w:rPr>
      <w:sz w:val="36"/>
      <w:lang w:eastAsia="en-US"/>
    </w:rPr>
  </w:style>
  <w:style w:type="character" w:styleId="ae">
    <w:name w:val="Hyperlink"/>
    <w:rsid w:val="006215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36A"/>
    <w:rPr>
      <w:lang w:val="en-US"/>
    </w:rPr>
  </w:style>
  <w:style w:type="paragraph" w:styleId="1">
    <w:name w:val="heading 1"/>
    <w:basedOn w:val="a"/>
    <w:next w:val="a"/>
    <w:link w:val="10"/>
    <w:qFormat/>
    <w:rsid w:val="000A7D7C"/>
    <w:pPr>
      <w:keepNext/>
      <w:jc w:val="both"/>
      <w:outlineLvl w:val="0"/>
    </w:pPr>
    <w:rPr>
      <w:b/>
      <w:sz w:val="36"/>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0A7D7C"/>
    <w:rPr>
      <w:b/>
      <w:sz w:val="36"/>
      <w:lang w:eastAsia="en-US"/>
    </w:rPr>
  </w:style>
  <w:style w:type="numbering" w:customStyle="1" w:styleId="11">
    <w:name w:val="Без списък1"/>
    <w:next w:val="a2"/>
    <w:semiHidden/>
    <w:unhideWhenUsed/>
    <w:rsid w:val="000A7D7C"/>
  </w:style>
  <w:style w:type="paragraph" w:styleId="a3">
    <w:name w:val="header"/>
    <w:basedOn w:val="a"/>
    <w:link w:val="a4"/>
    <w:rsid w:val="000A7D7C"/>
    <w:pPr>
      <w:tabs>
        <w:tab w:val="center" w:pos="4703"/>
        <w:tab w:val="right" w:pos="9406"/>
      </w:tabs>
    </w:pPr>
    <w:rPr>
      <w:sz w:val="24"/>
      <w:szCs w:val="24"/>
      <w:lang w:eastAsia="en-US"/>
    </w:rPr>
  </w:style>
  <w:style w:type="character" w:customStyle="1" w:styleId="a4">
    <w:name w:val="Горен колонтитул Знак"/>
    <w:link w:val="a3"/>
    <w:rsid w:val="000A7D7C"/>
    <w:rPr>
      <w:sz w:val="24"/>
      <w:szCs w:val="24"/>
      <w:lang w:val="en-US" w:eastAsia="en-US"/>
    </w:rPr>
  </w:style>
  <w:style w:type="character" w:styleId="a5">
    <w:name w:val="page number"/>
    <w:rsid w:val="000A7D7C"/>
  </w:style>
  <w:style w:type="table" w:styleId="a6">
    <w:name w:val="Table Grid"/>
    <w:basedOn w:val="a1"/>
    <w:rsid w:val="000A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A7D7C"/>
    <w:rPr>
      <w:rFonts w:ascii="Tahoma" w:hAnsi="Tahoma" w:cs="Tahoma"/>
      <w:sz w:val="16"/>
      <w:szCs w:val="16"/>
      <w:lang w:eastAsia="en-US"/>
    </w:rPr>
  </w:style>
  <w:style w:type="character" w:customStyle="1" w:styleId="a8">
    <w:name w:val="Изнесен текст Знак"/>
    <w:link w:val="a7"/>
    <w:rsid w:val="000A7D7C"/>
    <w:rPr>
      <w:rFonts w:ascii="Tahoma" w:hAnsi="Tahoma" w:cs="Tahoma"/>
      <w:sz w:val="16"/>
      <w:szCs w:val="16"/>
      <w:lang w:val="en-US" w:eastAsia="en-US"/>
    </w:rPr>
  </w:style>
  <w:style w:type="paragraph" w:styleId="a9">
    <w:name w:val="footer"/>
    <w:basedOn w:val="a"/>
    <w:link w:val="aa"/>
    <w:rsid w:val="00B205A8"/>
    <w:pPr>
      <w:tabs>
        <w:tab w:val="center" w:pos="4536"/>
        <w:tab w:val="right" w:pos="9072"/>
      </w:tabs>
    </w:pPr>
  </w:style>
  <w:style w:type="character" w:customStyle="1" w:styleId="aa">
    <w:name w:val="Долен колонтитул Знак"/>
    <w:link w:val="a9"/>
    <w:rsid w:val="00B205A8"/>
    <w:rPr>
      <w:lang w:val="en-US"/>
    </w:rPr>
  </w:style>
  <w:style w:type="paragraph" w:styleId="ab">
    <w:name w:val="List Paragraph"/>
    <w:basedOn w:val="a"/>
    <w:uiPriority w:val="34"/>
    <w:qFormat/>
    <w:rsid w:val="00990D83"/>
    <w:pPr>
      <w:ind w:left="720"/>
      <w:contextualSpacing/>
    </w:pPr>
  </w:style>
  <w:style w:type="paragraph" w:styleId="ac">
    <w:name w:val="Normal (Web)"/>
    <w:basedOn w:val="a"/>
    <w:rsid w:val="00C10E4E"/>
    <w:pPr>
      <w:spacing w:before="100" w:beforeAutospacing="1" w:after="100" w:afterAutospacing="1"/>
    </w:pPr>
    <w:rPr>
      <w:sz w:val="24"/>
      <w:szCs w:val="24"/>
      <w:lang w:val="bg-BG"/>
    </w:rPr>
  </w:style>
  <w:style w:type="character" w:styleId="ad">
    <w:name w:val="Strong"/>
    <w:uiPriority w:val="22"/>
    <w:qFormat/>
    <w:rsid w:val="00C10E4E"/>
    <w:rPr>
      <w:b/>
      <w:bCs/>
    </w:rPr>
  </w:style>
  <w:style w:type="paragraph" w:customStyle="1" w:styleId="CharChar">
    <w:name w:val="Char Char"/>
    <w:basedOn w:val="a"/>
    <w:rsid w:val="00535A44"/>
    <w:pPr>
      <w:tabs>
        <w:tab w:val="left" w:pos="709"/>
      </w:tabs>
    </w:pPr>
    <w:rPr>
      <w:rFonts w:ascii="Tahoma" w:hAnsi="Tahoma" w:cs="Tahoma"/>
      <w:sz w:val="24"/>
      <w:szCs w:val="24"/>
      <w:lang w:val="pl-PL" w:eastAsia="pl-PL"/>
    </w:rPr>
  </w:style>
  <w:style w:type="paragraph" w:customStyle="1" w:styleId="Default">
    <w:name w:val="Default"/>
    <w:rsid w:val="00134E3C"/>
    <w:pPr>
      <w:autoSpaceDE w:val="0"/>
      <w:autoSpaceDN w:val="0"/>
      <w:adjustRightInd w:val="0"/>
    </w:pPr>
    <w:rPr>
      <w:color w:val="000000"/>
      <w:sz w:val="24"/>
      <w:szCs w:val="24"/>
    </w:rPr>
  </w:style>
  <w:style w:type="paragraph" w:customStyle="1" w:styleId="Style2">
    <w:name w:val="Style2"/>
    <w:basedOn w:val="a"/>
    <w:rsid w:val="00134E3C"/>
    <w:pPr>
      <w:widowControl w:val="0"/>
      <w:autoSpaceDE w:val="0"/>
      <w:autoSpaceDN w:val="0"/>
      <w:adjustRightInd w:val="0"/>
      <w:spacing w:line="168" w:lineRule="exact"/>
    </w:pPr>
    <w:rPr>
      <w:sz w:val="24"/>
      <w:szCs w:val="24"/>
      <w:lang w:val="bg-BG"/>
    </w:rPr>
  </w:style>
  <w:style w:type="character" w:customStyle="1" w:styleId="FontStyle12">
    <w:name w:val="Font Style12"/>
    <w:uiPriority w:val="99"/>
    <w:rsid w:val="00134E3C"/>
    <w:rPr>
      <w:rFonts w:ascii="Times New Roman" w:hAnsi="Times New Roman" w:cs="Times New Roman" w:hint="default"/>
      <w:sz w:val="12"/>
      <w:szCs w:val="12"/>
    </w:rPr>
  </w:style>
  <w:style w:type="character" w:customStyle="1" w:styleId="FontStyle50">
    <w:name w:val="Font Style50"/>
    <w:uiPriority w:val="99"/>
    <w:rsid w:val="00923644"/>
    <w:rPr>
      <w:rFonts w:ascii="Times New Roman" w:hAnsi="Times New Roman" w:cs="Times New Roman"/>
      <w:b/>
      <w:bCs/>
      <w:sz w:val="40"/>
      <w:szCs w:val="40"/>
    </w:rPr>
  </w:style>
  <w:style w:type="paragraph" w:styleId="3">
    <w:name w:val="Body Text Indent 3"/>
    <w:basedOn w:val="a"/>
    <w:link w:val="30"/>
    <w:rsid w:val="00923644"/>
    <w:pPr>
      <w:ind w:firstLine="720"/>
    </w:pPr>
    <w:rPr>
      <w:sz w:val="36"/>
      <w:lang w:val="bg-BG" w:eastAsia="en-US"/>
    </w:rPr>
  </w:style>
  <w:style w:type="character" w:customStyle="1" w:styleId="30">
    <w:name w:val="Основен текст с отстъп 3 Знак"/>
    <w:basedOn w:val="a0"/>
    <w:link w:val="3"/>
    <w:rsid w:val="00923644"/>
    <w:rPr>
      <w:sz w:val="36"/>
      <w:lang w:eastAsia="en-US"/>
    </w:rPr>
  </w:style>
  <w:style w:type="character" w:styleId="ae">
    <w:name w:val="Hyperlink"/>
    <w:rsid w:val="00621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51989">
      <w:bodyDiv w:val="1"/>
      <w:marLeft w:val="0"/>
      <w:marRight w:val="0"/>
      <w:marTop w:val="0"/>
      <w:marBottom w:val="0"/>
      <w:divBdr>
        <w:top w:val="none" w:sz="0" w:space="0" w:color="auto"/>
        <w:left w:val="none" w:sz="0" w:space="0" w:color="auto"/>
        <w:bottom w:val="none" w:sz="0" w:space="0" w:color="auto"/>
        <w:right w:val="none" w:sz="0" w:space="0" w:color="auto"/>
      </w:divBdr>
    </w:div>
    <w:div w:id="486868392">
      <w:bodyDiv w:val="1"/>
      <w:marLeft w:val="0"/>
      <w:marRight w:val="0"/>
      <w:marTop w:val="0"/>
      <w:marBottom w:val="0"/>
      <w:divBdr>
        <w:top w:val="none" w:sz="0" w:space="0" w:color="auto"/>
        <w:left w:val="none" w:sz="0" w:space="0" w:color="auto"/>
        <w:bottom w:val="none" w:sz="0" w:space="0" w:color="auto"/>
        <w:right w:val="none" w:sz="0" w:space="0" w:color="auto"/>
      </w:divBdr>
    </w:div>
    <w:div w:id="833761462">
      <w:bodyDiv w:val="1"/>
      <w:marLeft w:val="0"/>
      <w:marRight w:val="0"/>
      <w:marTop w:val="0"/>
      <w:marBottom w:val="0"/>
      <w:divBdr>
        <w:top w:val="none" w:sz="0" w:space="0" w:color="auto"/>
        <w:left w:val="none" w:sz="0" w:space="0" w:color="auto"/>
        <w:bottom w:val="none" w:sz="0" w:space="0" w:color="auto"/>
        <w:right w:val="none" w:sz="0" w:space="0" w:color="auto"/>
      </w:divBdr>
    </w:div>
    <w:div w:id="970599750">
      <w:bodyDiv w:val="1"/>
      <w:marLeft w:val="0"/>
      <w:marRight w:val="0"/>
      <w:marTop w:val="0"/>
      <w:marBottom w:val="0"/>
      <w:divBdr>
        <w:top w:val="none" w:sz="0" w:space="0" w:color="auto"/>
        <w:left w:val="none" w:sz="0" w:space="0" w:color="auto"/>
        <w:bottom w:val="none" w:sz="0" w:space="0" w:color="auto"/>
        <w:right w:val="none" w:sz="0" w:space="0" w:color="auto"/>
      </w:divBdr>
      <w:divsChild>
        <w:div w:id="877165935">
          <w:marLeft w:val="0"/>
          <w:marRight w:val="0"/>
          <w:marTop w:val="0"/>
          <w:marBottom w:val="0"/>
          <w:divBdr>
            <w:top w:val="none" w:sz="0" w:space="0" w:color="auto"/>
            <w:left w:val="none" w:sz="0" w:space="0" w:color="auto"/>
            <w:bottom w:val="none" w:sz="0" w:space="0" w:color="auto"/>
            <w:right w:val="none" w:sz="0" w:space="0" w:color="auto"/>
          </w:divBdr>
          <w:divsChild>
            <w:div w:id="1857378492">
              <w:marLeft w:val="0"/>
              <w:marRight w:val="0"/>
              <w:marTop w:val="0"/>
              <w:marBottom w:val="0"/>
              <w:divBdr>
                <w:top w:val="none" w:sz="0" w:space="0" w:color="auto"/>
                <w:left w:val="none" w:sz="0" w:space="0" w:color="auto"/>
                <w:bottom w:val="none" w:sz="0" w:space="0" w:color="auto"/>
                <w:right w:val="none" w:sz="0" w:space="0" w:color="auto"/>
              </w:divBdr>
              <w:divsChild>
                <w:div w:id="2046708157">
                  <w:marLeft w:val="0"/>
                  <w:marRight w:val="0"/>
                  <w:marTop w:val="0"/>
                  <w:marBottom w:val="0"/>
                  <w:divBdr>
                    <w:top w:val="none" w:sz="0" w:space="0" w:color="auto"/>
                    <w:left w:val="none" w:sz="0" w:space="0" w:color="auto"/>
                    <w:bottom w:val="none" w:sz="0" w:space="0" w:color="auto"/>
                    <w:right w:val="none" w:sz="0" w:space="0" w:color="auto"/>
                  </w:divBdr>
                  <w:divsChild>
                    <w:div w:id="1036152533">
                      <w:marLeft w:val="0"/>
                      <w:marRight w:val="0"/>
                      <w:marTop w:val="0"/>
                      <w:marBottom w:val="360"/>
                      <w:divBdr>
                        <w:top w:val="none" w:sz="0" w:space="0" w:color="auto"/>
                        <w:left w:val="none" w:sz="0" w:space="0" w:color="auto"/>
                        <w:bottom w:val="none" w:sz="0" w:space="0" w:color="auto"/>
                        <w:right w:val="none" w:sz="0" w:space="0" w:color="auto"/>
                      </w:divBdr>
                      <w:divsChild>
                        <w:div w:id="268782322">
                          <w:marLeft w:val="0"/>
                          <w:marRight w:val="0"/>
                          <w:marTop w:val="0"/>
                          <w:marBottom w:val="0"/>
                          <w:divBdr>
                            <w:top w:val="none" w:sz="0" w:space="0" w:color="auto"/>
                            <w:left w:val="none" w:sz="0" w:space="0" w:color="auto"/>
                            <w:bottom w:val="none" w:sz="0" w:space="0" w:color="auto"/>
                            <w:right w:val="none" w:sz="0" w:space="0" w:color="auto"/>
                          </w:divBdr>
                          <w:divsChild>
                            <w:div w:id="1092821598">
                              <w:marLeft w:val="0"/>
                              <w:marRight w:val="0"/>
                              <w:marTop w:val="0"/>
                              <w:marBottom w:val="0"/>
                              <w:divBdr>
                                <w:top w:val="none" w:sz="0" w:space="0" w:color="auto"/>
                                <w:left w:val="none" w:sz="0" w:space="0" w:color="auto"/>
                                <w:bottom w:val="none" w:sz="0" w:space="0" w:color="auto"/>
                                <w:right w:val="none" w:sz="0" w:space="0" w:color="auto"/>
                              </w:divBdr>
                              <w:divsChild>
                                <w:div w:id="31467004">
                                  <w:marLeft w:val="0"/>
                                  <w:marRight w:val="0"/>
                                  <w:marTop w:val="0"/>
                                  <w:marBottom w:val="0"/>
                                  <w:divBdr>
                                    <w:top w:val="none" w:sz="0" w:space="0" w:color="auto"/>
                                    <w:left w:val="none" w:sz="0" w:space="0" w:color="auto"/>
                                    <w:bottom w:val="none" w:sz="0" w:space="0" w:color="auto"/>
                                    <w:right w:val="none" w:sz="0" w:space="0" w:color="auto"/>
                                  </w:divBdr>
                                  <w:divsChild>
                                    <w:div w:id="1491097486">
                                      <w:marLeft w:val="0"/>
                                      <w:marRight w:val="0"/>
                                      <w:marTop w:val="0"/>
                                      <w:marBottom w:val="0"/>
                                      <w:divBdr>
                                        <w:top w:val="none" w:sz="0" w:space="0" w:color="auto"/>
                                        <w:left w:val="none" w:sz="0" w:space="0" w:color="auto"/>
                                        <w:bottom w:val="none" w:sz="0" w:space="0" w:color="auto"/>
                                        <w:right w:val="none" w:sz="0" w:space="0" w:color="auto"/>
                                      </w:divBdr>
                                      <w:divsChild>
                                        <w:div w:id="1949656046">
                                          <w:marLeft w:val="0"/>
                                          <w:marRight w:val="0"/>
                                          <w:marTop w:val="0"/>
                                          <w:marBottom w:val="0"/>
                                          <w:divBdr>
                                            <w:top w:val="none" w:sz="0" w:space="0" w:color="auto"/>
                                            <w:left w:val="none" w:sz="0" w:space="0" w:color="auto"/>
                                            <w:bottom w:val="none" w:sz="0" w:space="0" w:color="auto"/>
                                            <w:right w:val="none" w:sz="0" w:space="0" w:color="auto"/>
                                          </w:divBdr>
                                          <w:divsChild>
                                            <w:div w:id="456534178">
                                              <w:marLeft w:val="0"/>
                                              <w:marRight w:val="0"/>
                                              <w:marTop w:val="0"/>
                                              <w:marBottom w:val="0"/>
                                              <w:divBdr>
                                                <w:top w:val="none" w:sz="0" w:space="0" w:color="auto"/>
                                                <w:left w:val="none" w:sz="0" w:space="0" w:color="auto"/>
                                                <w:bottom w:val="none" w:sz="0" w:space="0" w:color="auto"/>
                                                <w:right w:val="none" w:sz="0" w:space="0" w:color="auto"/>
                                              </w:divBdr>
                                              <w:divsChild>
                                                <w:div w:id="943421816">
                                                  <w:marLeft w:val="0"/>
                                                  <w:marRight w:val="0"/>
                                                  <w:marTop w:val="0"/>
                                                  <w:marBottom w:val="0"/>
                                                  <w:divBdr>
                                                    <w:top w:val="none" w:sz="0" w:space="0" w:color="auto"/>
                                                    <w:left w:val="none" w:sz="0" w:space="0" w:color="auto"/>
                                                    <w:bottom w:val="none" w:sz="0" w:space="0" w:color="auto"/>
                                                    <w:right w:val="none" w:sz="0" w:space="0" w:color="auto"/>
                                                  </w:divBdr>
                                                  <w:divsChild>
                                                    <w:div w:id="21034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875416">
      <w:bodyDiv w:val="1"/>
      <w:marLeft w:val="0"/>
      <w:marRight w:val="0"/>
      <w:marTop w:val="0"/>
      <w:marBottom w:val="0"/>
      <w:divBdr>
        <w:top w:val="none" w:sz="0" w:space="0" w:color="auto"/>
        <w:left w:val="none" w:sz="0" w:space="0" w:color="auto"/>
        <w:bottom w:val="none" w:sz="0" w:space="0" w:color="auto"/>
        <w:right w:val="none" w:sz="0" w:space="0" w:color="auto"/>
      </w:divBdr>
      <w:divsChild>
        <w:div w:id="606422629">
          <w:marLeft w:val="0"/>
          <w:marRight w:val="0"/>
          <w:marTop w:val="0"/>
          <w:marBottom w:val="0"/>
          <w:divBdr>
            <w:top w:val="none" w:sz="0" w:space="0" w:color="auto"/>
            <w:left w:val="none" w:sz="0" w:space="0" w:color="auto"/>
            <w:bottom w:val="none" w:sz="0" w:space="0" w:color="auto"/>
            <w:right w:val="none" w:sz="0" w:space="0" w:color="auto"/>
          </w:divBdr>
          <w:divsChild>
            <w:div w:id="438765069">
              <w:marLeft w:val="0"/>
              <w:marRight w:val="0"/>
              <w:marTop w:val="0"/>
              <w:marBottom w:val="0"/>
              <w:divBdr>
                <w:top w:val="none" w:sz="0" w:space="0" w:color="auto"/>
                <w:left w:val="none" w:sz="0" w:space="0" w:color="auto"/>
                <w:bottom w:val="none" w:sz="0" w:space="0" w:color="auto"/>
                <w:right w:val="none" w:sz="0" w:space="0" w:color="auto"/>
              </w:divBdr>
              <w:divsChild>
                <w:div w:id="935868357">
                  <w:marLeft w:val="0"/>
                  <w:marRight w:val="0"/>
                  <w:marTop w:val="0"/>
                  <w:marBottom w:val="0"/>
                  <w:divBdr>
                    <w:top w:val="none" w:sz="0" w:space="0" w:color="auto"/>
                    <w:left w:val="none" w:sz="0" w:space="0" w:color="auto"/>
                    <w:bottom w:val="none" w:sz="0" w:space="0" w:color="auto"/>
                    <w:right w:val="none" w:sz="0" w:space="0" w:color="auto"/>
                  </w:divBdr>
                  <w:divsChild>
                    <w:div w:id="145752739">
                      <w:marLeft w:val="-225"/>
                      <w:marRight w:val="-225"/>
                      <w:marTop w:val="0"/>
                      <w:marBottom w:val="0"/>
                      <w:divBdr>
                        <w:top w:val="none" w:sz="0" w:space="0" w:color="auto"/>
                        <w:left w:val="none" w:sz="0" w:space="0" w:color="auto"/>
                        <w:bottom w:val="none" w:sz="0" w:space="0" w:color="auto"/>
                        <w:right w:val="none" w:sz="0" w:space="0" w:color="auto"/>
                      </w:divBdr>
                      <w:divsChild>
                        <w:div w:id="465977422">
                          <w:marLeft w:val="0"/>
                          <w:marRight w:val="0"/>
                          <w:marTop w:val="0"/>
                          <w:marBottom w:val="0"/>
                          <w:divBdr>
                            <w:top w:val="none" w:sz="0" w:space="0" w:color="auto"/>
                            <w:left w:val="none" w:sz="0" w:space="0" w:color="auto"/>
                            <w:bottom w:val="none" w:sz="0" w:space="0" w:color="auto"/>
                            <w:right w:val="none" w:sz="0" w:space="0" w:color="auto"/>
                          </w:divBdr>
                          <w:divsChild>
                            <w:div w:id="1193884707">
                              <w:marLeft w:val="0"/>
                              <w:marRight w:val="0"/>
                              <w:marTop w:val="0"/>
                              <w:marBottom w:val="0"/>
                              <w:divBdr>
                                <w:top w:val="none" w:sz="0" w:space="0" w:color="auto"/>
                                <w:left w:val="none" w:sz="0" w:space="0" w:color="auto"/>
                                <w:bottom w:val="none" w:sz="0" w:space="0" w:color="auto"/>
                                <w:right w:val="none" w:sz="0" w:space="0" w:color="auto"/>
                              </w:divBdr>
                              <w:divsChild>
                                <w:div w:id="5787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8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krsadmin\Desktop\&#1076;&#1086;&#1082;&#1083;&#1072;&#1076;\&#1087;&#1086;&#1089;&#1090;&#1098;&#1087;&#1080;&#1083;&#1080;%20&#1085;&#1072;&#1082;&#1072;&#1079;&#1072;&#1090;&#1077;&#1083;&#1085;&#1080;%20&#1076;&#1077;&#1083;&#1072;%20&#1079;&#1072;%20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krsadmin\Desktop\&#1076;&#1086;&#1082;&#1083;&#1072;&#1076;\&#1057;&#1042;&#1066;&#1056;&#1064;&#1048;&#1051;&#1048;%20&#1043;&#1056;&#1040;&#1046;&#1044;&#1040;&#1053;&#1057;&#1050;&#1048;%20&#1044;&#1045;&#1051;&#1040;%20&#1055;&#1056;&#1045;&#1047;%202020.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depthPercent val="100"/>
      <c:rAngAx val="1"/>
    </c:view3D>
    <c:floor>
      <c:thickness val="0"/>
    </c:floor>
    <c:sideWall>
      <c:thickness val="0"/>
    </c:sideWall>
    <c:backWall>
      <c:thickness val="0"/>
    </c:backWall>
    <c:plotArea>
      <c:layout/>
      <c:pie3DChart>
        <c:varyColors val="1"/>
        <c:ser>
          <c:idx val="0"/>
          <c:order val="0"/>
          <c:tx>
            <c:strRef>
              <c:f>Лист1!$B$1</c:f>
              <c:strCache>
                <c:ptCount val="1"/>
                <c:pt idx="0">
                  <c:v>постъпили наказателни дела за 2020 г</c:v>
                </c:pt>
              </c:strCache>
            </c:strRef>
          </c:tx>
          <c:spPr>
            <a:effectLst>
              <a:outerShdw blurRad="50800" dist="50800" dir="5400000" algn="ctr" rotWithShape="0">
                <a:srgbClr val="000000">
                  <a:alpha val="27000"/>
                </a:srgbClr>
              </a:outerShdw>
            </a:effectLst>
          </c:spPr>
          <c:explosion val="15"/>
          <c:dLbls>
            <c:showLegendKey val="0"/>
            <c:showVal val="1"/>
            <c:showCatName val="0"/>
            <c:showSerName val="0"/>
            <c:showPercent val="0"/>
            <c:showBubbleSize val="0"/>
            <c:showLeaderLines val="1"/>
          </c:dLbls>
          <c:cat>
            <c:strRef>
              <c:f>Лист1!$A$2:$A$6</c:f>
              <c:strCache>
                <c:ptCount val="5"/>
                <c:pt idx="0">
                  <c:v>НОХД</c:v>
                </c:pt>
                <c:pt idx="1">
                  <c:v>НЧХД</c:v>
                </c:pt>
                <c:pt idx="2">
                  <c:v>78а НК</c:v>
                </c:pt>
                <c:pt idx="3">
                  <c:v>ЧНД</c:v>
                </c:pt>
                <c:pt idx="4">
                  <c:v>НАХД</c:v>
                </c:pt>
              </c:strCache>
            </c:strRef>
          </c:cat>
          <c:val>
            <c:numRef>
              <c:f>Лист1!$B$2:$B$6</c:f>
              <c:numCache>
                <c:formatCode>General</c:formatCode>
                <c:ptCount val="5"/>
                <c:pt idx="0">
                  <c:v>412</c:v>
                </c:pt>
                <c:pt idx="1">
                  <c:v>16</c:v>
                </c:pt>
                <c:pt idx="2">
                  <c:v>106</c:v>
                </c:pt>
                <c:pt idx="3">
                  <c:v>556</c:v>
                </c:pt>
                <c:pt idx="4">
                  <c:v>351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scene3d>
      <a:camera prst="orthographicFront"/>
      <a:lightRig rig="threePt" dir="t"/>
    </a:scene3d>
    <a:sp3d>
      <a:bevelT prst="angle"/>
    </a:sp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Свършени наказателни дела по видове през 2020</c:v>
                </c:pt>
              </c:strCache>
            </c:strRef>
          </c:tx>
          <c:invertIfNegative val="0"/>
          <c:cat>
            <c:strRef>
              <c:f>Лист1!$A$2:$A$13</c:f>
              <c:strCache>
                <c:ptCount val="12"/>
                <c:pt idx="0">
                  <c:v>НОХД</c:v>
                </c:pt>
                <c:pt idx="1">
                  <c:v>НЧХД</c:v>
                </c:pt>
                <c:pt idx="2">
                  <c:v>78а НК</c:v>
                </c:pt>
                <c:pt idx="3">
                  <c:v>ЗБППМН</c:v>
                </c:pt>
                <c:pt idx="4">
                  <c:v>реабилитация</c:v>
                </c:pt>
                <c:pt idx="5">
                  <c:v>пр. мед. мерки</c:v>
                </c:pt>
                <c:pt idx="6">
                  <c:v>кумулации</c:v>
                </c:pt>
                <c:pt idx="7">
                  <c:v>АНД</c:v>
                </c:pt>
                <c:pt idx="8">
                  <c:v>УБДХ</c:v>
                </c:pt>
                <c:pt idx="9">
                  <c:v>мерки</c:v>
                </c:pt>
                <c:pt idx="10">
                  <c:v>други дела</c:v>
                </c:pt>
                <c:pt idx="11">
                  <c:v>ЧНД-Д</c:v>
                </c:pt>
              </c:strCache>
            </c:strRef>
          </c:cat>
          <c:val>
            <c:numRef>
              <c:f>Лист1!$B$2:$B$13</c:f>
              <c:numCache>
                <c:formatCode>General</c:formatCode>
                <c:ptCount val="12"/>
                <c:pt idx="0">
                  <c:v>384</c:v>
                </c:pt>
                <c:pt idx="1">
                  <c:v>14</c:v>
                </c:pt>
                <c:pt idx="2">
                  <c:v>102</c:v>
                </c:pt>
                <c:pt idx="3">
                  <c:v>3</c:v>
                </c:pt>
                <c:pt idx="4">
                  <c:v>5</c:v>
                </c:pt>
                <c:pt idx="5">
                  <c:v>59</c:v>
                </c:pt>
                <c:pt idx="6">
                  <c:v>29</c:v>
                </c:pt>
                <c:pt idx="7">
                  <c:v>291</c:v>
                </c:pt>
                <c:pt idx="8">
                  <c:v>18</c:v>
                </c:pt>
                <c:pt idx="9">
                  <c:v>42</c:v>
                </c:pt>
                <c:pt idx="10">
                  <c:v>34</c:v>
                </c:pt>
                <c:pt idx="11">
                  <c:v>382</c:v>
                </c:pt>
              </c:numCache>
            </c:numRef>
          </c:val>
        </c:ser>
        <c:dLbls>
          <c:showLegendKey val="0"/>
          <c:showVal val="0"/>
          <c:showCatName val="0"/>
          <c:showSerName val="0"/>
          <c:showPercent val="0"/>
          <c:showBubbleSize val="0"/>
        </c:dLbls>
        <c:gapWidth val="150"/>
        <c:shape val="box"/>
        <c:axId val="279761408"/>
        <c:axId val="246930752"/>
        <c:axId val="129996032"/>
      </c:bar3DChart>
      <c:catAx>
        <c:axId val="279761408"/>
        <c:scaling>
          <c:orientation val="minMax"/>
        </c:scaling>
        <c:delete val="0"/>
        <c:axPos val="b"/>
        <c:numFmt formatCode="General" sourceLinked="1"/>
        <c:majorTickMark val="out"/>
        <c:minorTickMark val="none"/>
        <c:tickLblPos val="nextTo"/>
        <c:crossAx val="246930752"/>
        <c:crosses val="autoZero"/>
        <c:auto val="1"/>
        <c:lblAlgn val="ctr"/>
        <c:lblOffset val="100"/>
        <c:noMultiLvlLbl val="0"/>
      </c:catAx>
      <c:valAx>
        <c:axId val="246930752"/>
        <c:scaling>
          <c:orientation val="minMax"/>
        </c:scaling>
        <c:delete val="0"/>
        <c:axPos val="l"/>
        <c:majorGridlines/>
        <c:numFmt formatCode="General" sourceLinked="1"/>
        <c:majorTickMark val="out"/>
        <c:minorTickMark val="none"/>
        <c:tickLblPos val="nextTo"/>
        <c:crossAx val="279761408"/>
        <c:crosses val="autoZero"/>
        <c:crossBetween val="between"/>
      </c:valAx>
      <c:serAx>
        <c:axId val="129996032"/>
        <c:scaling>
          <c:orientation val="minMax"/>
        </c:scaling>
        <c:delete val="1"/>
        <c:axPos val="b"/>
        <c:majorTickMark val="out"/>
        <c:minorTickMark val="none"/>
        <c:tickLblPos val="nextTo"/>
        <c:crossAx val="246930752"/>
        <c:crosses val="autoZero"/>
      </c:serAx>
      <c:spPr>
        <a:noFill/>
        <a:ln w="25388">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Лист1!$B$3</c:f>
              <c:strCache>
                <c:ptCount val="1"/>
                <c:pt idx="0">
                  <c:v>РЕШЕНИ ПО СЪЩЕСТВО ОБЩ ХАРАКТЕР</c:v>
                </c:pt>
              </c:strCache>
            </c:strRef>
          </c:tx>
          <c:invertIfNegative val="0"/>
          <c:cat>
            <c:strRef>
              <c:f>Лист1!$A$4:$A$12</c:f>
              <c:strCache>
                <c:ptCount val="9"/>
                <c:pt idx="0">
                  <c:v>Престъпления п/в личността</c:v>
                </c:pt>
                <c:pt idx="1">
                  <c:v>Престъпления п/в правата на гражданите</c:v>
                </c:pt>
                <c:pt idx="2">
                  <c:v>Престъпления п/в брака,младежта и семейството</c:v>
                </c:pt>
                <c:pt idx="3">
                  <c:v>Престъпления п/в собствеността</c:v>
                </c:pt>
                <c:pt idx="4">
                  <c:v>Престъпления п/в Стопанството</c:v>
                </c:pt>
                <c:pt idx="5">
                  <c:v>Престъпления п/в държавата и обществени организации</c:v>
                </c:pt>
                <c:pt idx="6">
                  <c:v>Документни престъпления</c:v>
                </c:pt>
                <c:pt idx="7">
                  <c:v>Престъпления п/в реда и общественото спокойствие</c:v>
                </c:pt>
                <c:pt idx="8">
                  <c:v>Общоопасни престъпления</c:v>
                </c:pt>
              </c:strCache>
            </c:strRef>
          </c:cat>
          <c:val>
            <c:numRef>
              <c:f>Лист1!$B$4:$B$12</c:f>
              <c:numCache>
                <c:formatCode>General</c:formatCode>
                <c:ptCount val="9"/>
                <c:pt idx="0">
                  <c:v>35</c:v>
                </c:pt>
                <c:pt idx="1">
                  <c:v>12</c:v>
                </c:pt>
                <c:pt idx="2">
                  <c:v>31</c:v>
                </c:pt>
                <c:pt idx="3">
                  <c:v>97</c:v>
                </c:pt>
                <c:pt idx="4">
                  <c:v>14</c:v>
                </c:pt>
                <c:pt idx="5">
                  <c:v>1</c:v>
                </c:pt>
                <c:pt idx="6">
                  <c:v>10</c:v>
                </c:pt>
                <c:pt idx="7">
                  <c:v>18</c:v>
                </c:pt>
                <c:pt idx="8">
                  <c:v>161</c:v>
                </c:pt>
              </c:numCache>
            </c:numRef>
          </c:val>
        </c:ser>
        <c:dLbls>
          <c:showLegendKey val="0"/>
          <c:showVal val="0"/>
          <c:showCatName val="0"/>
          <c:showSerName val="0"/>
          <c:showPercent val="0"/>
          <c:showBubbleSize val="0"/>
        </c:dLbls>
        <c:gapWidth val="100"/>
        <c:shape val="box"/>
        <c:axId val="229969920"/>
        <c:axId val="247314048"/>
        <c:axId val="0"/>
      </c:bar3DChart>
      <c:catAx>
        <c:axId val="229969920"/>
        <c:scaling>
          <c:orientation val="minMax"/>
        </c:scaling>
        <c:delete val="0"/>
        <c:axPos val="b"/>
        <c:numFmt formatCode="General" sourceLinked="1"/>
        <c:majorTickMark val="out"/>
        <c:minorTickMark val="none"/>
        <c:tickLblPos val="nextTo"/>
        <c:crossAx val="247314048"/>
        <c:crosses val="autoZero"/>
        <c:auto val="1"/>
        <c:lblAlgn val="ctr"/>
        <c:lblOffset val="100"/>
        <c:noMultiLvlLbl val="0"/>
      </c:catAx>
      <c:valAx>
        <c:axId val="247314048"/>
        <c:scaling>
          <c:orientation val="minMax"/>
        </c:scaling>
        <c:delete val="0"/>
        <c:axPos val="l"/>
        <c:majorGridlines/>
        <c:numFmt formatCode="General" sourceLinked="1"/>
        <c:majorTickMark val="out"/>
        <c:minorTickMark val="none"/>
        <c:tickLblPos val="nextTo"/>
        <c:crossAx val="229969920"/>
        <c:crosses val="autoZero"/>
        <c:crossBetween val="between"/>
      </c:valAx>
      <c:spPr>
        <a:noFill/>
        <a:ln w="25381">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Лист1!$B$2</c:f>
              <c:strCache>
                <c:ptCount val="1"/>
                <c:pt idx="0">
                  <c:v>постъпили граждански дела за 2020 г</c:v>
                </c:pt>
              </c:strCache>
            </c:strRef>
          </c:tx>
          <c:explosion val="25"/>
          <c:dPt>
            <c:idx val="0"/>
            <c:bubble3D val="0"/>
          </c:dPt>
          <c:dPt>
            <c:idx val="1"/>
            <c:bubble3D val="0"/>
          </c:dPt>
          <c:dPt>
            <c:idx val="2"/>
            <c:bubble3D val="0"/>
          </c:dPt>
          <c:dPt>
            <c:idx val="3"/>
            <c:bubble3D val="0"/>
          </c:dPt>
          <c:dPt>
            <c:idx val="4"/>
            <c:bubble3D val="0"/>
          </c:dPt>
          <c:dLbls>
            <c:showLegendKey val="0"/>
            <c:showVal val="1"/>
            <c:showCatName val="0"/>
            <c:showSerName val="0"/>
            <c:showPercent val="0"/>
            <c:showBubbleSize val="0"/>
            <c:showLeaderLines val="1"/>
          </c:dLbls>
          <c:cat>
            <c:strRef>
              <c:f>Лист1!$A$3:$A$7</c:f>
              <c:strCache>
                <c:ptCount val="5"/>
                <c:pt idx="0">
                  <c:v>Граждански дела по общия ред</c:v>
                </c:pt>
                <c:pt idx="1">
                  <c:v>производства оп чл.310 ГПК</c:v>
                </c:pt>
                <c:pt idx="2">
                  <c:v>административни дела по ЗСПЗЗ и ЗВГЗГФ </c:v>
                </c:pt>
                <c:pt idx="3">
                  <c:v>ЧГД</c:v>
                </c:pt>
                <c:pt idx="4">
                  <c:v>дела по чл.410 и чл.417 ГПК</c:v>
                </c:pt>
              </c:strCache>
            </c:strRef>
          </c:cat>
          <c:val>
            <c:numRef>
              <c:f>Лист1!$B$3:$B$7</c:f>
              <c:numCache>
                <c:formatCode>General</c:formatCode>
                <c:ptCount val="5"/>
                <c:pt idx="0">
                  <c:v>713</c:v>
                </c:pt>
                <c:pt idx="1">
                  <c:v>61</c:v>
                </c:pt>
                <c:pt idx="2">
                  <c:v>1</c:v>
                </c:pt>
                <c:pt idx="3">
                  <c:v>401</c:v>
                </c:pt>
                <c:pt idx="4">
                  <c:v>2107</c:v>
                </c:pt>
              </c:numCache>
            </c:numRef>
          </c:val>
        </c:ser>
        <c:dLbls>
          <c:showLegendKey val="0"/>
          <c:showVal val="0"/>
          <c:showCatName val="0"/>
          <c:showSerName val="0"/>
          <c:showPercent val="0"/>
          <c:showBubbleSize val="0"/>
          <c:showLeaderLines val="1"/>
        </c:dLbls>
      </c:pie3DChart>
      <c:spPr>
        <a:noFill/>
        <a:ln w="25409">
          <a:noFill/>
        </a:ln>
      </c:spPr>
    </c:plotArea>
    <c:legend>
      <c:legendPos val="r"/>
      <c:layout>
        <c:manualLayout>
          <c:xMode val="edge"/>
          <c:yMode val="edge"/>
          <c:x val="0.64545454545454539"/>
          <c:y val="0.28918322295805737"/>
          <c:w val="0.34025974025974026"/>
          <c:h val="0.55408388520971308"/>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Лист1!$B$3</c:f>
              <c:strCache>
                <c:ptCount val="1"/>
                <c:pt idx="0">
                  <c:v>СВЪРШИЛИ ГРАЖДАНСКИ ДЕЛА ПРЕЗ 2020</c:v>
                </c:pt>
              </c:strCache>
            </c:strRef>
          </c:tx>
          <c:invertIfNegative val="0"/>
          <c:cat>
            <c:strRef>
              <c:f>Лист1!$A$4:$A$11</c:f>
              <c:strCache>
                <c:ptCount val="8"/>
                <c:pt idx="0">
                  <c:v>Искове по СК, ЗЗДН, ЗЛС, ЗГР, ЗЗДет., ЗБЖИРБ</c:v>
                </c:pt>
                <c:pt idx="1">
                  <c:v>Облигационн искове</c:v>
                </c:pt>
                <c:pt idx="2">
                  <c:v>Вещни искове</c:v>
                </c:pt>
                <c:pt idx="3">
                  <c:v>Делби и искове по ЗН</c:v>
                </c:pt>
                <c:pt idx="4">
                  <c:v>Установителни искове</c:v>
                </c:pt>
                <c:pt idx="5">
                  <c:v>Искове по КТ</c:v>
                </c:pt>
                <c:pt idx="6">
                  <c:v>Други дела в т.ч. адм. и частни производства</c:v>
                </c:pt>
                <c:pt idx="7">
                  <c:v>Заповедно производство</c:v>
                </c:pt>
              </c:strCache>
            </c:strRef>
          </c:cat>
          <c:val>
            <c:numRef>
              <c:f>Лист1!$B$4:$B$11</c:f>
              <c:numCache>
                <c:formatCode>General</c:formatCode>
                <c:ptCount val="8"/>
                <c:pt idx="0">
                  <c:v>348</c:v>
                </c:pt>
                <c:pt idx="1">
                  <c:v>113</c:v>
                </c:pt>
                <c:pt idx="2">
                  <c:v>15</c:v>
                </c:pt>
                <c:pt idx="3">
                  <c:v>17</c:v>
                </c:pt>
                <c:pt idx="4">
                  <c:v>192</c:v>
                </c:pt>
                <c:pt idx="5">
                  <c:v>58</c:v>
                </c:pt>
                <c:pt idx="6">
                  <c:v>374</c:v>
                </c:pt>
                <c:pt idx="7">
                  <c:v>2049</c:v>
                </c:pt>
              </c:numCache>
            </c:numRef>
          </c:val>
        </c:ser>
        <c:dLbls>
          <c:showLegendKey val="0"/>
          <c:showVal val="0"/>
          <c:showCatName val="0"/>
          <c:showSerName val="0"/>
          <c:showPercent val="0"/>
          <c:showBubbleSize val="0"/>
        </c:dLbls>
        <c:gapWidth val="100"/>
        <c:shape val="box"/>
        <c:axId val="233774080"/>
        <c:axId val="284467200"/>
        <c:axId val="0"/>
      </c:bar3DChart>
      <c:catAx>
        <c:axId val="233774080"/>
        <c:scaling>
          <c:orientation val="minMax"/>
        </c:scaling>
        <c:delete val="0"/>
        <c:axPos val="b"/>
        <c:majorTickMark val="out"/>
        <c:minorTickMark val="none"/>
        <c:tickLblPos val="nextTo"/>
        <c:crossAx val="284467200"/>
        <c:crosses val="autoZero"/>
        <c:auto val="1"/>
        <c:lblAlgn val="ctr"/>
        <c:lblOffset val="100"/>
        <c:noMultiLvlLbl val="0"/>
      </c:catAx>
      <c:valAx>
        <c:axId val="284467200"/>
        <c:scaling>
          <c:orientation val="minMax"/>
        </c:scaling>
        <c:delete val="0"/>
        <c:axPos val="l"/>
        <c:majorGridlines/>
        <c:numFmt formatCode="General" sourceLinked="1"/>
        <c:majorTickMark val="out"/>
        <c:minorTickMark val="none"/>
        <c:tickLblPos val="nextTo"/>
        <c:crossAx val="23377408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2176F-347A-4321-BD3C-6FD4C830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26</Pages>
  <Words>7693</Words>
  <Characters>43855</Characters>
  <Application>Microsoft Office Word</Application>
  <DocSecurity>0</DocSecurity>
  <Lines>365</Lines>
  <Paragraphs>102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П  Р  Е  Д  Е  Л  Е  Н  И   Е :</vt:lpstr>
      <vt:lpstr>О   П  Р  Е  Д  Е  Л  Е  Н  И   Е :</vt:lpstr>
    </vt:vector>
  </TitlesOfParts>
  <Company>Ministry of Finance</Company>
  <LinksUpToDate>false</LinksUpToDate>
  <CharactersWithSpaces>51446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  Р  Е  Д  Е  Л  Е  Н  И   Е :</dc:title>
  <dc:creator>RC Kazanlak</dc:creator>
  <cp:lastModifiedBy>Стефка Иванова Караджова</cp:lastModifiedBy>
  <cp:revision>25</cp:revision>
  <cp:lastPrinted>2020-01-28T08:04:00Z</cp:lastPrinted>
  <dcterms:created xsi:type="dcterms:W3CDTF">2021-01-20T13:08:00Z</dcterms:created>
  <dcterms:modified xsi:type="dcterms:W3CDTF">2021-01-29T12:17:00Z</dcterms:modified>
</cp:coreProperties>
</file>